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E5E56" w14:textId="0C329ECB" w:rsidR="00934F7D" w:rsidRPr="00173499" w:rsidRDefault="00E45925" w:rsidP="00DA2C8E">
      <w:pPr>
        <w:spacing w:before="60"/>
        <w:jc w:val="center"/>
        <w:rPr>
          <w:b/>
          <w:smallCaps/>
          <w:sz w:val="28"/>
          <w:szCs w:val="28"/>
          <w:u w:val="single"/>
        </w:rPr>
      </w:pPr>
      <w:r w:rsidRPr="0082164D">
        <w:rPr>
          <w:b/>
          <w:smallCaps/>
          <w:noProof/>
          <w:sz w:val="28"/>
          <w:szCs w:val="28"/>
          <w:highlight w:val="yellow"/>
          <w:u w:val="single"/>
        </w:rPr>
        <mc:AlternateContent>
          <mc:Choice Requires="wps">
            <w:drawing>
              <wp:anchor distT="0" distB="0" distL="114300" distR="114300" simplePos="0" relativeHeight="251666432" behindDoc="0" locked="0" layoutInCell="1" allowOverlap="1" wp14:anchorId="61437930" wp14:editId="724589C1">
                <wp:simplePos x="0" y="0"/>
                <wp:positionH relativeFrom="column">
                  <wp:posOffset>3072765</wp:posOffset>
                </wp:positionH>
                <wp:positionV relativeFrom="paragraph">
                  <wp:posOffset>-557530</wp:posOffset>
                </wp:positionV>
                <wp:extent cx="3366000" cy="1389600"/>
                <wp:effectExtent l="0" t="0" r="25400" b="20320"/>
                <wp:wrapNone/>
                <wp:docPr id="4" name="Zone de texte 4"/>
                <wp:cNvGraphicFramePr/>
                <a:graphic xmlns:a="http://schemas.openxmlformats.org/drawingml/2006/main">
                  <a:graphicData uri="http://schemas.microsoft.com/office/word/2010/wordprocessingShape">
                    <wps:wsp>
                      <wps:cNvSpPr txBox="1"/>
                      <wps:spPr>
                        <a:xfrm>
                          <a:off x="0" y="0"/>
                          <a:ext cx="3366000" cy="1389600"/>
                        </a:xfrm>
                        <a:prstGeom prst="rect">
                          <a:avLst/>
                        </a:prstGeom>
                        <a:solidFill>
                          <a:schemeClr val="lt1"/>
                        </a:solidFill>
                        <a:ln w="6350">
                          <a:solidFill>
                            <a:prstClr val="black"/>
                          </a:solidFill>
                        </a:ln>
                      </wps:spPr>
                      <wps:txbx>
                        <w:txbxContent>
                          <w:p w14:paraId="0B543446" w14:textId="689459B9" w:rsidR="00D877E3" w:rsidRPr="00E45925" w:rsidRDefault="00D877E3" w:rsidP="00E45925">
                            <w:pPr>
                              <w:jc w:val="center"/>
                              <w:rPr>
                                <w:sz w:val="36"/>
                              </w:rPr>
                            </w:pPr>
                            <w:r w:rsidRPr="00915232">
                              <w:rPr>
                                <w:sz w:val="36"/>
                                <w:highlight w:val="yellow"/>
                              </w:rPr>
                              <w:t>Subdivision des îles du vent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437930" id="_x0000_t202" coordsize="21600,21600" o:spt="202" path="m,l,21600r21600,l21600,xe">
                <v:stroke joinstyle="miter"/>
                <v:path gradientshapeok="t" o:connecttype="rect"/>
              </v:shapetype>
              <v:shape id="Zone de texte 4" o:spid="_x0000_s1026" type="#_x0000_t202" style="position:absolute;left:0;text-align:left;margin-left:241.95pt;margin-top:-43.9pt;width:265.05pt;height:10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" fillcolor="white [3201]" strokeweight=".5pt">
                <v:textbox>
                  <w:txbxContent>
                    <w:p w14:paraId="0B543446" w14:textId="689459B9" w:rsidR="00D877E3" w:rsidRPr="00E45925" w:rsidRDefault="00D877E3" w:rsidP="00E45925">
                      <w:pPr>
                        <w:jc w:val="center"/>
                        <w:rPr>
                          <w:sz w:val="36"/>
                        </w:rPr>
                      </w:pPr>
                      <w:r w:rsidRPr="00915232">
                        <w:rPr>
                          <w:sz w:val="36"/>
                          <w:highlight w:val="yellow"/>
                        </w:rPr>
                        <w:t>Subdivision des îles du vent</w:t>
                      </w:r>
                    </w:p>
                  </w:txbxContent>
                </v:textbox>
              </v:shape>
            </w:pict>
          </mc:Fallback>
        </mc:AlternateContent>
      </w:r>
      <w:r w:rsidRPr="0082164D">
        <w:rPr>
          <w:b/>
          <w:smallCaps/>
          <w:noProof/>
          <w:sz w:val="28"/>
          <w:szCs w:val="28"/>
          <w:highlight w:val="yellow"/>
          <w:u w:val="single"/>
        </w:rPr>
        <mc:AlternateContent>
          <mc:Choice Requires="wps">
            <w:drawing>
              <wp:anchor distT="0" distB="0" distL="114300" distR="114300" simplePos="0" relativeHeight="251664384" behindDoc="0" locked="0" layoutInCell="1" allowOverlap="1" wp14:anchorId="2926FF84" wp14:editId="03A0261E">
                <wp:simplePos x="0" y="0"/>
                <wp:positionH relativeFrom="column">
                  <wp:posOffset>-290195</wp:posOffset>
                </wp:positionH>
                <wp:positionV relativeFrom="paragraph">
                  <wp:posOffset>-555625</wp:posOffset>
                </wp:positionV>
                <wp:extent cx="3366000" cy="1389600"/>
                <wp:effectExtent l="0" t="0" r="25400" b="20320"/>
                <wp:wrapNone/>
                <wp:docPr id="3" name="Zone de texte 3"/>
                <wp:cNvGraphicFramePr/>
                <a:graphic xmlns:a="http://schemas.openxmlformats.org/drawingml/2006/main">
                  <a:graphicData uri="http://schemas.microsoft.com/office/word/2010/wordprocessingShape">
                    <wps:wsp>
                      <wps:cNvSpPr txBox="1"/>
                      <wps:spPr>
                        <a:xfrm>
                          <a:off x="0" y="0"/>
                          <a:ext cx="3366000" cy="1389600"/>
                        </a:xfrm>
                        <a:prstGeom prst="rect">
                          <a:avLst/>
                        </a:prstGeom>
                        <a:solidFill>
                          <a:schemeClr val="lt1"/>
                        </a:solidFill>
                        <a:ln w="6350">
                          <a:solidFill>
                            <a:prstClr val="black"/>
                          </a:solidFill>
                        </a:ln>
                      </wps:spPr>
                      <wps:txbx>
                        <w:txbxContent>
                          <w:p w14:paraId="4DED16E0" w14:textId="169BBCC7" w:rsidR="00D877E3" w:rsidRPr="00E45925" w:rsidRDefault="00D877E3" w:rsidP="00E45925">
                            <w:pPr>
                              <w:jc w:val="center"/>
                              <w:rPr>
                                <w:sz w:val="36"/>
                              </w:rPr>
                            </w:pPr>
                            <w:r w:rsidRPr="0082164D">
                              <w:rPr>
                                <w:sz w:val="36"/>
                                <w:highlight w:val="yellow"/>
                              </w:rPr>
                              <w:t>LOGO DE LA COMMUNE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6FF84" id="Zone de texte 3" o:spid="_x0000_s1027" type="#_x0000_t202" style="position:absolute;left:0;text-align:left;margin-left:-22.85pt;margin-top:-43.75pt;width:265.05pt;height:10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" fillcolor="white [3201]" strokeweight=".5pt">
                <v:textbox>
                  <w:txbxContent>
                    <w:p w14:paraId="4DED16E0" w14:textId="169BBCC7" w:rsidR="00D877E3" w:rsidRPr="00E45925" w:rsidRDefault="00D877E3" w:rsidP="00E45925">
                      <w:pPr>
                        <w:jc w:val="center"/>
                        <w:rPr>
                          <w:sz w:val="36"/>
                        </w:rPr>
                      </w:pPr>
                      <w:r w:rsidRPr="0082164D">
                        <w:rPr>
                          <w:sz w:val="36"/>
                          <w:highlight w:val="yellow"/>
                        </w:rPr>
                        <w:t>LOGO DE LA COMMUNE</w:t>
                      </w:r>
                    </w:p>
                  </w:txbxContent>
                </v:textbox>
              </v:shape>
            </w:pict>
          </mc:Fallback>
        </mc:AlternateContent>
      </w:r>
    </w:p>
    <w:p w14:paraId="1695E34F" w14:textId="565EA872" w:rsidR="00934F7D" w:rsidRPr="00173499" w:rsidRDefault="00934F7D" w:rsidP="00DA2C8E">
      <w:pPr>
        <w:spacing w:before="60"/>
        <w:jc w:val="center"/>
        <w:rPr>
          <w:b/>
          <w:smallCaps/>
          <w:sz w:val="28"/>
          <w:szCs w:val="28"/>
          <w:u w:val="single"/>
        </w:rPr>
      </w:pPr>
    </w:p>
    <w:p w14:paraId="0F3E0DEB" w14:textId="77777777" w:rsidR="00934F7D" w:rsidRPr="00173499" w:rsidRDefault="00934F7D" w:rsidP="00DA2C8E">
      <w:pPr>
        <w:spacing w:before="60"/>
        <w:jc w:val="center"/>
        <w:rPr>
          <w:b/>
          <w:smallCaps/>
          <w:sz w:val="28"/>
          <w:szCs w:val="28"/>
          <w:u w:val="single"/>
        </w:rPr>
      </w:pPr>
    </w:p>
    <w:p w14:paraId="5AA89708" w14:textId="042365AF" w:rsidR="00934F7D" w:rsidRPr="00173499" w:rsidRDefault="00934F7D" w:rsidP="00DA2C8E">
      <w:pPr>
        <w:spacing w:before="60"/>
        <w:jc w:val="center"/>
        <w:rPr>
          <w:b/>
          <w:smallCaps/>
          <w:sz w:val="28"/>
          <w:szCs w:val="28"/>
          <w:u w:val="single"/>
        </w:rPr>
      </w:pPr>
    </w:p>
    <w:p w14:paraId="10B7039F" w14:textId="377CE468" w:rsidR="00934F7D" w:rsidRPr="00173499" w:rsidRDefault="00934F7D" w:rsidP="00DA2C8E">
      <w:pPr>
        <w:spacing w:before="60"/>
        <w:jc w:val="center"/>
        <w:rPr>
          <w:b/>
          <w:smallCaps/>
          <w:sz w:val="28"/>
          <w:szCs w:val="28"/>
          <w:u w:val="single"/>
        </w:rPr>
      </w:pPr>
    </w:p>
    <w:p w14:paraId="5812ABF3" w14:textId="6B96B6A5" w:rsidR="00934F7D" w:rsidRPr="00173499" w:rsidRDefault="00934F7D" w:rsidP="00DA2C8E">
      <w:pPr>
        <w:spacing w:before="60"/>
        <w:jc w:val="center"/>
        <w:rPr>
          <w:b/>
          <w:smallCaps/>
          <w:sz w:val="28"/>
          <w:szCs w:val="28"/>
          <w:u w:val="single"/>
        </w:rPr>
      </w:pPr>
    </w:p>
    <w:p w14:paraId="5F5B642A" w14:textId="70F2911C" w:rsidR="00934F7D" w:rsidRPr="00173499" w:rsidRDefault="00934F7D" w:rsidP="00DA2C8E">
      <w:pPr>
        <w:spacing w:before="60"/>
        <w:jc w:val="center"/>
        <w:rPr>
          <w:b/>
          <w:smallCaps/>
          <w:sz w:val="28"/>
          <w:szCs w:val="28"/>
          <w:u w:val="single"/>
        </w:rPr>
      </w:pPr>
    </w:p>
    <w:p w14:paraId="501E85C2" w14:textId="77777777" w:rsidR="00934F7D" w:rsidRPr="00173499" w:rsidRDefault="00934F7D" w:rsidP="00DA2C8E">
      <w:pPr>
        <w:spacing w:before="60"/>
        <w:jc w:val="center"/>
        <w:rPr>
          <w:b/>
          <w:smallCaps/>
          <w:sz w:val="28"/>
          <w:szCs w:val="28"/>
          <w:u w:val="single"/>
        </w:rPr>
      </w:pPr>
    </w:p>
    <w:p w14:paraId="3DFE4FE6" w14:textId="77777777" w:rsidR="00934F7D" w:rsidRPr="00173499" w:rsidRDefault="00934F7D" w:rsidP="00DA2C8E">
      <w:pPr>
        <w:spacing w:before="60"/>
        <w:jc w:val="center"/>
        <w:rPr>
          <w:b/>
          <w:smallCaps/>
          <w:sz w:val="28"/>
          <w:szCs w:val="28"/>
          <w:u w:val="single"/>
        </w:rPr>
      </w:pPr>
    </w:p>
    <w:p w14:paraId="604BFE06" w14:textId="77777777" w:rsidR="00934F7D" w:rsidRPr="00173499" w:rsidRDefault="00934F7D" w:rsidP="00DA2C8E">
      <w:pPr>
        <w:spacing w:before="60"/>
        <w:jc w:val="center"/>
        <w:rPr>
          <w:b/>
          <w:smallCaps/>
          <w:sz w:val="28"/>
          <w:szCs w:val="28"/>
          <w:u w:val="single"/>
        </w:rPr>
      </w:pPr>
    </w:p>
    <w:p w14:paraId="7AD6F383" w14:textId="1DEEE1B2" w:rsidR="0082164D" w:rsidRDefault="0082164D" w:rsidP="00A474ED">
      <w:pPr>
        <w:pBdr>
          <w:top w:val="single" w:sz="12" w:space="1" w:color="auto" w:shadow="1"/>
          <w:left w:val="single" w:sz="12" w:space="4" w:color="auto" w:shadow="1"/>
          <w:bottom w:val="single" w:sz="12" w:space="1" w:color="auto" w:shadow="1"/>
          <w:right w:val="single" w:sz="12" w:space="4" w:color="auto" w:shadow="1"/>
        </w:pBdr>
        <w:spacing w:line="360" w:lineRule="auto"/>
        <w:jc w:val="center"/>
        <w:rPr>
          <w:b/>
          <w:bCs/>
          <w:caps/>
          <w:sz w:val="32"/>
          <w:szCs w:val="20"/>
        </w:rPr>
      </w:pPr>
      <w:r>
        <w:rPr>
          <w:b/>
          <w:bCs/>
          <w:caps/>
          <w:sz w:val="32"/>
          <w:szCs w:val="20"/>
        </w:rPr>
        <w:t>Opération « Cantines solidaires »</w:t>
      </w:r>
    </w:p>
    <w:p w14:paraId="33BC6878" w14:textId="7C44EA21" w:rsidR="00934F7D" w:rsidRPr="00173499" w:rsidRDefault="00E45925" w:rsidP="00A474ED">
      <w:pPr>
        <w:pBdr>
          <w:top w:val="single" w:sz="12" w:space="1" w:color="auto" w:shadow="1"/>
          <w:left w:val="single" w:sz="12" w:space="4" w:color="auto" w:shadow="1"/>
          <w:bottom w:val="single" w:sz="12" w:space="1" w:color="auto" w:shadow="1"/>
          <w:right w:val="single" w:sz="12" w:space="4" w:color="auto" w:shadow="1"/>
        </w:pBdr>
        <w:spacing w:line="360" w:lineRule="auto"/>
        <w:jc w:val="center"/>
        <w:rPr>
          <w:b/>
          <w:bCs/>
          <w:caps/>
          <w:sz w:val="32"/>
          <w:szCs w:val="20"/>
        </w:rPr>
      </w:pPr>
      <w:r w:rsidRPr="00173499">
        <w:rPr>
          <w:b/>
          <w:bCs/>
          <w:caps/>
          <w:sz w:val="32"/>
          <w:szCs w:val="20"/>
        </w:rPr>
        <w:t>Urgence impérieuse pandémie covid 19</w:t>
      </w:r>
    </w:p>
    <w:p w14:paraId="1FB87A9F" w14:textId="12B9782E" w:rsidR="00E45925" w:rsidRPr="00173499" w:rsidRDefault="0082164D" w:rsidP="00E45925">
      <w:pPr>
        <w:pBdr>
          <w:top w:val="single" w:sz="12" w:space="1" w:color="auto" w:shadow="1"/>
          <w:left w:val="single" w:sz="12" w:space="4" w:color="auto" w:shadow="1"/>
          <w:bottom w:val="single" w:sz="12" w:space="1" w:color="auto" w:shadow="1"/>
          <w:right w:val="single" w:sz="12" w:space="4" w:color="auto" w:shadow="1"/>
        </w:pBdr>
        <w:spacing w:line="360" w:lineRule="auto"/>
        <w:jc w:val="center"/>
        <w:rPr>
          <w:b/>
          <w:bCs/>
          <w:caps/>
          <w:sz w:val="32"/>
          <w:szCs w:val="20"/>
        </w:rPr>
      </w:pPr>
      <w:r>
        <w:rPr>
          <w:b/>
          <w:bCs/>
          <w:caps/>
          <w:sz w:val="32"/>
          <w:szCs w:val="20"/>
        </w:rPr>
        <w:t>Fourniture et livraison de</w:t>
      </w:r>
      <w:r w:rsidR="00E45925" w:rsidRPr="00173499">
        <w:rPr>
          <w:b/>
          <w:bCs/>
          <w:caps/>
          <w:sz w:val="32"/>
          <w:szCs w:val="20"/>
        </w:rPr>
        <w:t xml:space="preserve"> denrées alimentaires</w:t>
      </w:r>
    </w:p>
    <w:p w14:paraId="5E009856" w14:textId="77777777" w:rsidR="00934F7D" w:rsidRPr="00173499" w:rsidRDefault="00934F7D" w:rsidP="00DA2C8E">
      <w:pPr>
        <w:jc w:val="center"/>
        <w:rPr>
          <w:b/>
        </w:rPr>
      </w:pPr>
    </w:p>
    <w:p w14:paraId="6EA7FB75" w14:textId="6DDB404C" w:rsidR="00934F7D" w:rsidRPr="00173499" w:rsidRDefault="00E45925" w:rsidP="00DA2C8E">
      <w:pPr>
        <w:jc w:val="center"/>
        <w:rPr>
          <w:b/>
        </w:rPr>
      </w:pPr>
      <w:r w:rsidRPr="00173499">
        <w:rPr>
          <w:b/>
        </w:rPr>
        <w:t>Procédure négociée sans publicité ni mise en concurrence</w:t>
      </w:r>
      <w:r w:rsidR="00934F7D" w:rsidRPr="00173499">
        <w:rPr>
          <w:b/>
        </w:rPr>
        <w:t xml:space="preserve"> soumise aux dispositions du Code des Marchés Publics adopté par loi de Pays n° 2017-14 du 13 juillet 2017 et de ses textes d’applications, et notamment l’arrêté n° 1455 CM du 24 août 2017.</w:t>
      </w:r>
    </w:p>
    <w:p w14:paraId="3D66B8FB" w14:textId="63D1AAA8" w:rsidR="00934F7D" w:rsidRPr="00173499" w:rsidRDefault="00934F7D" w:rsidP="00DA2C8E">
      <w:pPr>
        <w:jc w:val="center"/>
        <w:rPr>
          <w:b/>
        </w:rPr>
      </w:pPr>
      <w:r w:rsidRPr="00173499">
        <w:rPr>
          <w:b/>
        </w:rPr>
        <w:t xml:space="preserve">On se réfèrera en particulier aux articles </w:t>
      </w:r>
      <w:r w:rsidR="00573FB6" w:rsidRPr="00173499">
        <w:rPr>
          <w:b/>
        </w:rPr>
        <w:t xml:space="preserve">LP </w:t>
      </w:r>
      <w:r w:rsidR="00E45925" w:rsidRPr="00173499">
        <w:rPr>
          <w:b/>
        </w:rPr>
        <w:t>323-10 de</w:t>
      </w:r>
      <w:r w:rsidRPr="00173499">
        <w:rPr>
          <w:b/>
        </w:rPr>
        <w:t xml:space="preserve"> cette loi de Pays</w:t>
      </w:r>
    </w:p>
    <w:p w14:paraId="28D34A3B" w14:textId="77777777" w:rsidR="00934F7D" w:rsidRPr="00173499" w:rsidRDefault="00934F7D" w:rsidP="00DA2C8E"/>
    <w:p w14:paraId="4CD37321" w14:textId="77777777" w:rsidR="00934F7D" w:rsidRPr="00173499" w:rsidRDefault="00934F7D" w:rsidP="00DA2C8E"/>
    <w:tbl>
      <w:tblPr>
        <w:tblStyle w:val="Grilledutableau"/>
        <w:tblW w:w="10207"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207"/>
      </w:tblGrid>
      <w:tr w:rsidR="00934F7D" w:rsidRPr="00173499" w14:paraId="4EE869BD" w14:textId="77777777" w:rsidTr="00444F98">
        <w:tc>
          <w:tcPr>
            <w:tcW w:w="10207" w:type="dxa"/>
            <w:shd w:val="clear" w:color="auto" w:fill="F2F2F2" w:themeFill="background1" w:themeFillShade="F2"/>
          </w:tcPr>
          <w:p w14:paraId="66F48D95" w14:textId="4A6ECB73" w:rsidR="00934F7D" w:rsidRPr="00173499" w:rsidRDefault="00934F7D" w:rsidP="00F66195">
            <w:pPr>
              <w:spacing w:after="120"/>
              <w:jc w:val="center"/>
              <w:rPr>
                <w:b/>
                <w:caps/>
                <w:sz w:val="32"/>
              </w:rPr>
            </w:pPr>
            <w:r w:rsidRPr="00173499">
              <w:rPr>
                <w:b/>
                <w:caps/>
                <w:sz w:val="28"/>
              </w:rPr>
              <w:t>Remise des offres</w:t>
            </w:r>
            <w:r w:rsidR="00E45925" w:rsidRPr="00173499">
              <w:rPr>
                <w:b/>
                <w:caps/>
                <w:sz w:val="28"/>
              </w:rPr>
              <w:t xml:space="preserve"> par mail</w:t>
            </w:r>
          </w:p>
        </w:tc>
      </w:tr>
      <w:tr w:rsidR="00934F7D" w:rsidRPr="00173499" w14:paraId="699895F2" w14:textId="77777777" w:rsidTr="00444F98">
        <w:tc>
          <w:tcPr>
            <w:tcW w:w="10207" w:type="dxa"/>
          </w:tcPr>
          <w:p w14:paraId="452D64FB" w14:textId="38B8ED72" w:rsidR="00934F7D" w:rsidRPr="00173499" w:rsidRDefault="00934F7D" w:rsidP="00F66195">
            <w:pPr>
              <w:spacing w:after="120"/>
              <w:rPr>
                <w:b/>
                <w:szCs w:val="22"/>
              </w:rPr>
            </w:pPr>
            <w:r w:rsidRPr="00173499">
              <w:rPr>
                <w:b/>
                <w:szCs w:val="22"/>
              </w:rPr>
              <w:t xml:space="preserve">Date et heure limite de réception des candidatures : </w:t>
            </w:r>
            <w:r w:rsidR="00B908F1" w:rsidRPr="00173499">
              <w:rPr>
                <w:b/>
                <w:noProof/>
                <w:szCs w:val="22"/>
              </w:rPr>
              <w:t>13</w:t>
            </w:r>
            <w:r w:rsidR="00784E99" w:rsidRPr="00173499">
              <w:rPr>
                <w:b/>
                <w:noProof/>
                <w:szCs w:val="22"/>
              </w:rPr>
              <w:t xml:space="preserve"> mars</w:t>
            </w:r>
            <w:r w:rsidRPr="00173499">
              <w:rPr>
                <w:b/>
                <w:noProof/>
                <w:szCs w:val="22"/>
              </w:rPr>
              <w:t xml:space="preserve"> 2020</w:t>
            </w:r>
            <w:r w:rsidRPr="00173499">
              <w:rPr>
                <w:b/>
                <w:szCs w:val="22"/>
              </w:rPr>
              <w:t xml:space="preserve"> à </w:t>
            </w:r>
            <w:r w:rsidRPr="00173499">
              <w:rPr>
                <w:b/>
                <w:noProof/>
                <w:szCs w:val="22"/>
              </w:rPr>
              <w:t>11:00:00 AM</w:t>
            </w:r>
            <w:r w:rsidRPr="00173499">
              <w:rPr>
                <w:b/>
                <w:szCs w:val="22"/>
              </w:rPr>
              <w:t>.</w:t>
            </w:r>
          </w:p>
          <w:p w14:paraId="7987CB8B" w14:textId="2318B3AA" w:rsidR="00934F7D" w:rsidRPr="00173499" w:rsidRDefault="00E45925" w:rsidP="00444F98">
            <w:pPr>
              <w:spacing w:after="120"/>
              <w:rPr>
                <w:b/>
              </w:rPr>
            </w:pPr>
            <w:r w:rsidRPr="00173499">
              <w:rPr>
                <w:b/>
                <w:szCs w:val="22"/>
              </w:rPr>
              <w:t>Dépôt des offres par mail</w:t>
            </w:r>
          </w:p>
        </w:tc>
      </w:tr>
    </w:tbl>
    <w:p w14:paraId="1DBD47E6" w14:textId="77777777" w:rsidR="00934F7D" w:rsidRPr="00173499" w:rsidRDefault="00934F7D" w:rsidP="00DA2C8E">
      <w:pPr>
        <w:spacing w:before="0"/>
        <w:rPr>
          <w:b/>
          <w:noProof/>
          <w:sz w:val="20"/>
          <w:szCs w:val="20"/>
        </w:rPr>
      </w:pPr>
    </w:p>
    <w:p w14:paraId="017BF403" w14:textId="4C7338CB" w:rsidR="00934F7D" w:rsidRPr="00173499" w:rsidRDefault="00934F7D" w:rsidP="00DA2C8E">
      <w:pPr>
        <w:spacing w:before="0"/>
        <w:rPr>
          <w:b/>
          <w:noProof/>
          <w:sz w:val="20"/>
          <w:szCs w:val="20"/>
        </w:rPr>
      </w:pPr>
    </w:p>
    <w:p w14:paraId="7B56AC1E" w14:textId="77777777" w:rsidR="003C3039" w:rsidRPr="00173499" w:rsidRDefault="003C3039" w:rsidP="00DA2C8E">
      <w:pPr>
        <w:spacing w:before="0"/>
        <w:rPr>
          <w:b/>
          <w:noProof/>
          <w:sz w:val="20"/>
          <w:szCs w:val="20"/>
        </w:rPr>
      </w:pPr>
    </w:p>
    <w:p w14:paraId="1B57761C" w14:textId="0037D09F" w:rsidR="00934F7D" w:rsidRPr="00173499" w:rsidRDefault="00E45925" w:rsidP="00444F98">
      <w:pPr>
        <w:pBdr>
          <w:top w:val="single" w:sz="12" w:space="1" w:color="auto"/>
          <w:left w:val="single" w:sz="12" w:space="4" w:color="auto"/>
          <w:bottom w:val="single" w:sz="12" w:space="1" w:color="auto"/>
          <w:right w:val="single" w:sz="12" w:space="4" w:color="auto"/>
        </w:pBdr>
        <w:spacing w:before="0"/>
        <w:jc w:val="center"/>
        <w:rPr>
          <w:b/>
          <w:caps/>
          <w:noProof/>
          <w:sz w:val="32"/>
          <w:szCs w:val="20"/>
        </w:rPr>
      </w:pPr>
      <w:r w:rsidRPr="00173499">
        <w:rPr>
          <w:b/>
          <w:caps/>
          <w:noProof/>
          <w:sz w:val="32"/>
          <w:szCs w:val="20"/>
        </w:rPr>
        <w:t>Lettre de consultation</w:t>
      </w:r>
    </w:p>
    <w:p w14:paraId="055ADFC9" w14:textId="77777777" w:rsidR="00934F7D" w:rsidRPr="00173499" w:rsidRDefault="00934F7D" w:rsidP="00DA2C8E">
      <w:pPr>
        <w:spacing w:before="0"/>
        <w:rPr>
          <w:b/>
          <w:noProof/>
          <w:sz w:val="20"/>
          <w:szCs w:val="20"/>
        </w:rPr>
      </w:pPr>
    </w:p>
    <w:p w14:paraId="3A147EFB" w14:textId="1D84C306" w:rsidR="003C3039" w:rsidRPr="00173499" w:rsidRDefault="003C3039" w:rsidP="00DA2C8E">
      <w:pPr>
        <w:spacing w:before="0"/>
        <w:rPr>
          <w:b/>
          <w:noProof/>
          <w:sz w:val="20"/>
          <w:szCs w:val="20"/>
        </w:rPr>
      </w:pPr>
    </w:p>
    <w:p w14:paraId="093A6E69" w14:textId="21AA7296" w:rsidR="003C3039" w:rsidRPr="00173499" w:rsidRDefault="003C3039" w:rsidP="00DA2C8E">
      <w:pPr>
        <w:spacing w:before="0"/>
        <w:rPr>
          <w:b/>
          <w:noProof/>
          <w:sz w:val="20"/>
          <w:szCs w:val="20"/>
        </w:rPr>
      </w:pPr>
    </w:p>
    <w:p w14:paraId="22FAA010" w14:textId="03DB48CD" w:rsidR="003C3039" w:rsidRPr="00173499" w:rsidRDefault="003C3039" w:rsidP="00DA2C8E">
      <w:pPr>
        <w:spacing w:before="0"/>
        <w:rPr>
          <w:b/>
          <w:noProof/>
          <w:sz w:val="20"/>
          <w:szCs w:val="20"/>
        </w:rPr>
      </w:pPr>
    </w:p>
    <w:p w14:paraId="0E84A2CA" w14:textId="77777777" w:rsidR="003C3039" w:rsidRPr="00173499" w:rsidRDefault="003C3039" w:rsidP="00DA2C8E">
      <w:pPr>
        <w:spacing w:before="0"/>
        <w:rPr>
          <w:b/>
          <w:noProof/>
          <w:sz w:val="20"/>
          <w:szCs w:val="20"/>
        </w:rPr>
      </w:pPr>
    </w:p>
    <w:tbl>
      <w:tblPr>
        <w:tblW w:w="10545" w:type="dxa"/>
        <w:tblInd w:w="-176" w:type="dxa"/>
        <w:tblLook w:val="01E0" w:firstRow="1" w:lastRow="1" w:firstColumn="1" w:lastColumn="1" w:noHBand="0" w:noVBand="0"/>
      </w:tblPr>
      <w:tblGrid>
        <w:gridCol w:w="5940"/>
        <w:gridCol w:w="4605"/>
      </w:tblGrid>
      <w:tr w:rsidR="00934F7D" w:rsidRPr="00173499" w14:paraId="011F6937" w14:textId="77777777" w:rsidTr="00F925A1">
        <w:trPr>
          <w:trHeight w:hRule="exact" w:val="1493"/>
        </w:trPr>
        <w:tc>
          <w:tcPr>
            <w:tcW w:w="5940" w:type="dxa"/>
            <w:vAlign w:val="bottom"/>
          </w:tcPr>
          <w:p w14:paraId="66D92D42" w14:textId="238EC9DA" w:rsidR="00934F7D" w:rsidRPr="00173499" w:rsidRDefault="00934F7D" w:rsidP="00F925A1">
            <w:pPr>
              <w:spacing w:before="0"/>
              <w:jc w:val="left"/>
              <w:rPr>
                <w:b/>
                <w:smallCaps/>
                <w:sz w:val="28"/>
                <w:szCs w:val="28"/>
                <w:u w:val="single"/>
              </w:rPr>
            </w:pPr>
          </w:p>
        </w:tc>
        <w:tc>
          <w:tcPr>
            <w:tcW w:w="4605" w:type="dxa"/>
          </w:tcPr>
          <w:p w14:paraId="34AA377C" w14:textId="5A160B38" w:rsidR="00934F7D" w:rsidRPr="00173499" w:rsidRDefault="00934F7D" w:rsidP="00F925A1">
            <w:pPr>
              <w:spacing w:before="60"/>
              <w:jc w:val="center"/>
              <w:rPr>
                <w:b/>
                <w:smallCaps/>
                <w:sz w:val="28"/>
                <w:szCs w:val="28"/>
                <w:u w:val="single"/>
              </w:rPr>
            </w:pPr>
          </w:p>
        </w:tc>
      </w:tr>
    </w:tbl>
    <w:p w14:paraId="2D141C4D" w14:textId="77777777" w:rsidR="00934F7D" w:rsidRPr="00173499" w:rsidRDefault="00934F7D" w:rsidP="00DA2C8E">
      <w:pPr>
        <w:spacing w:before="0"/>
        <w:rPr>
          <w:b/>
          <w:noProof/>
          <w:sz w:val="20"/>
          <w:szCs w:val="20"/>
        </w:rPr>
      </w:pPr>
    </w:p>
    <w:p w14:paraId="778E8E16" w14:textId="77777777" w:rsidR="00934F7D" w:rsidRPr="00173499" w:rsidRDefault="00934F7D" w:rsidP="00957E8C">
      <w:pPr>
        <w:spacing w:before="0"/>
        <w:jc w:val="left"/>
      </w:pPr>
      <w:r w:rsidRPr="00173499">
        <w:rPr>
          <w:b/>
          <w:bCs/>
          <w:smallCaps/>
        </w:rPr>
        <w:br w:type="page"/>
      </w:r>
    </w:p>
    <w:p w14:paraId="32EDDEB6" w14:textId="77777777" w:rsidR="00934F7D" w:rsidRPr="00173499" w:rsidRDefault="00934F7D" w:rsidP="00957E8C">
      <w:pPr>
        <w:pStyle w:val="sommaire"/>
        <w:rPr>
          <w:sz w:val="36"/>
        </w:rPr>
      </w:pPr>
      <w:r w:rsidRPr="00173499">
        <w:rPr>
          <w:sz w:val="36"/>
        </w:rPr>
        <w:lastRenderedPageBreak/>
        <w:t>Sommaire</w:t>
      </w:r>
    </w:p>
    <w:p w14:paraId="6A85BFF6" w14:textId="77777777" w:rsidR="00194261" w:rsidRPr="00173499" w:rsidRDefault="00194261" w:rsidP="00194261">
      <w:pPr>
        <w:pStyle w:val="sommaire"/>
      </w:pPr>
    </w:p>
    <w:bookmarkStart w:id="0" w:name="_GoBack"/>
    <w:bookmarkEnd w:id="0"/>
    <w:p w14:paraId="5DF3C1DF" w14:textId="4CB27F34" w:rsidR="00EA78D1" w:rsidRDefault="00A94A6C">
      <w:pPr>
        <w:pStyle w:val="TM1"/>
        <w:rPr>
          <w:rFonts w:asciiTheme="minorHAnsi" w:hAnsiTheme="minorHAnsi" w:cstheme="minorBidi"/>
          <w:b w:val="0"/>
          <w:bCs w:val="0"/>
          <w:caps w:val="0"/>
          <w:szCs w:val="22"/>
        </w:rPr>
      </w:pPr>
      <w:r w:rsidRPr="00173499">
        <w:rPr>
          <w:b w:val="0"/>
          <w:iCs/>
        </w:rPr>
        <w:fldChar w:fldCharType="begin"/>
      </w:r>
      <w:r w:rsidRPr="00173499">
        <w:rPr>
          <w:b w:val="0"/>
          <w:iCs/>
        </w:rPr>
        <w:instrText xml:space="preserve"> TOC \h \z \t "Titre 1;2;Titre 2;3;Titre 3;4;Titre 4;5;Titre 5;6;Titre;1" </w:instrText>
      </w:r>
      <w:r w:rsidRPr="00173499">
        <w:rPr>
          <w:b w:val="0"/>
          <w:iCs/>
        </w:rPr>
        <w:fldChar w:fldCharType="separate"/>
      </w:r>
      <w:hyperlink w:anchor="_Toc36199335" w:history="1">
        <w:r w:rsidR="00EA78D1" w:rsidRPr="00051522">
          <w:rPr>
            <w:rStyle w:val="Lienhypertexte"/>
          </w:rPr>
          <w:t>Règlement de la consultation</w:t>
        </w:r>
        <w:r w:rsidR="00EA78D1">
          <w:rPr>
            <w:webHidden/>
          </w:rPr>
          <w:tab/>
        </w:r>
        <w:r w:rsidR="00EA78D1">
          <w:rPr>
            <w:webHidden/>
          </w:rPr>
          <w:fldChar w:fldCharType="begin"/>
        </w:r>
        <w:r w:rsidR="00EA78D1">
          <w:rPr>
            <w:webHidden/>
          </w:rPr>
          <w:instrText xml:space="preserve"> PAGEREF _Toc36199335 \h </w:instrText>
        </w:r>
        <w:r w:rsidR="00EA78D1">
          <w:rPr>
            <w:webHidden/>
          </w:rPr>
        </w:r>
        <w:r w:rsidR="00EA78D1">
          <w:rPr>
            <w:webHidden/>
          </w:rPr>
          <w:fldChar w:fldCharType="separate"/>
        </w:r>
        <w:r w:rsidR="00EA78D1">
          <w:rPr>
            <w:webHidden/>
          </w:rPr>
          <w:t>4</w:t>
        </w:r>
        <w:r w:rsidR="00EA78D1">
          <w:rPr>
            <w:webHidden/>
          </w:rPr>
          <w:fldChar w:fldCharType="end"/>
        </w:r>
      </w:hyperlink>
    </w:p>
    <w:p w14:paraId="6B617D6C" w14:textId="7C76947A" w:rsidR="00EA78D1" w:rsidRDefault="00EA78D1">
      <w:pPr>
        <w:pStyle w:val="TM2"/>
        <w:rPr>
          <w:rFonts w:asciiTheme="minorHAnsi" w:eastAsiaTheme="minorEastAsia" w:hAnsiTheme="minorHAnsi" w:cstheme="minorBidi"/>
          <w:smallCaps w:val="0"/>
          <w:noProof/>
          <w:sz w:val="22"/>
          <w:szCs w:val="22"/>
        </w:rPr>
      </w:pPr>
      <w:hyperlink w:anchor="_Toc36199336" w:history="1">
        <w:r w:rsidRPr="00051522">
          <w:rPr>
            <w:rStyle w:val="Lienhypertexte"/>
            <w:noProof/>
          </w:rPr>
          <w:t>Article I Identification de l’acheteur public</w:t>
        </w:r>
        <w:r>
          <w:rPr>
            <w:noProof/>
            <w:webHidden/>
          </w:rPr>
          <w:tab/>
        </w:r>
        <w:r>
          <w:rPr>
            <w:noProof/>
            <w:webHidden/>
          </w:rPr>
          <w:fldChar w:fldCharType="begin"/>
        </w:r>
        <w:r>
          <w:rPr>
            <w:noProof/>
            <w:webHidden/>
          </w:rPr>
          <w:instrText xml:space="preserve"> PAGEREF _Toc36199336 \h </w:instrText>
        </w:r>
        <w:r>
          <w:rPr>
            <w:noProof/>
            <w:webHidden/>
          </w:rPr>
        </w:r>
        <w:r>
          <w:rPr>
            <w:noProof/>
            <w:webHidden/>
          </w:rPr>
          <w:fldChar w:fldCharType="separate"/>
        </w:r>
        <w:r>
          <w:rPr>
            <w:noProof/>
            <w:webHidden/>
          </w:rPr>
          <w:t>4</w:t>
        </w:r>
        <w:r>
          <w:rPr>
            <w:noProof/>
            <w:webHidden/>
          </w:rPr>
          <w:fldChar w:fldCharType="end"/>
        </w:r>
      </w:hyperlink>
    </w:p>
    <w:p w14:paraId="16158A47" w14:textId="6E19732E" w:rsidR="00EA78D1" w:rsidRDefault="00EA78D1">
      <w:pPr>
        <w:pStyle w:val="TM2"/>
        <w:rPr>
          <w:rFonts w:asciiTheme="minorHAnsi" w:eastAsiaTheme="minorEastAsia" w:hAnsiTheme="minorHAnsi" w:cstheme="minorBidi"/>
          <w:smallCaps w:val="0"/>
          <w:noProof/>
          <w:sz w:val="22"/>
          <w:szCs w:val="22"/>
        </w:rPr>
      </w:pPr>
      <w:hyperlink w:anchor="_Toc36199337" w:history="1">
        <w:r w:rsidRPr="00051522">
          <w:rPr>
            <w:rStyle w:val="Lienhypertexte"/>
            <w:noProof/>
          </w:rPr>
          <w:t>Article II Contexte exceptionnel</w:t>
        </w:r>
        <w:r>
          <w:rPr>
            <w:noProof/>
            <w:webHidden/>
          </w:rPr>
          <w:tab/>
        </w:r>
        <w:r>
          <w:rPr>
            <w:noProof/>
            <w:webHidden/>
          </w:rPr>
          <w:fldChar w:fldCharType="begin"/>
        </w:r>
        <w:r>
          <w:rPr>
            <w:noProof/>
            <w:webHidden/>
          </w:rPr>
          <w:instrText xml:space="preserve"> PAGEREF _Toc36199337 \h </w:instrText>
        </w:r>
        <w:r>
          <w:rPr>
            <w:noProof/>
            <w:webHidden/>
          </w:rPr>
        </w:r>
        <w:r>
          <w:rPr>
            <w:noProof/>
            <w:webHidden/>
          </w:rPr>
          <w:fldChar w:fldCharType="separate"/>
        </w:r>
        <w:r>
          <w:rPr>
            <w:noProof/>
            <w:webHidden/>
          </w:rPr>
          <w:t>4</w:t>
        </w:r>
        <w:r>
          <w:rPr>
            <w:noProof/>
            <w:webHidden/>
          </w:rPr>
          <w:fldChar w:fldCharType="end"/>
        </w:r>
      </w:hyperlink>
    </w:p>
    <w:p w14:paraId="53668AF3" w14:textId="0BB76283" w:rsidR="00EA78D1" w:rsidRDefault="00EA78D1">
      <w:pPr>
        <w:pStyle w:val="TM2"/>
        <w:rPr>
          <w:rFonts w:asciiTheme="minorHAnsi" w:eastAsiaTheme="minorEastAsia" w:hAnsiTheme="minorHAnsi" w:cstheme="minorBidi"/>
          <w:smallCaps w:val="0"/>
          <w:noProof/>
          <w:sz w:val="22"/>
          <w:szCs w:val="22"/>
        </w:rPr>
      </w:pPr>
      <w:hyperlink w:anchor="_Toc36199338" w:history="1">
        <w:r w:rsidRPr="00051522">
          <w:rPr>
            <w:rStyle w:val="Lienhypertexte"/>
            <w:noProof/>
          </w:rPr>
          <w:t>Article III Objet et caractéristiques principales</w:t>
        </w:r>
        <w:r>
          <w:rPr>
            <w:noProof/>
            <w:webHidden/>
          </w:rPr>
          <w:tab/>
        </w:r>
        <w:r>
          <w:rPr>
            <w:noProof/>
            <w:webHidden/>
          </w:rPr>
          <w:fldChar w:fldCharType="begin"/>
        </w:r>
        <w:r>
          <w:rPr>
            <w:noProof/>
            <w:webHidden/>
          </w:rPr>
          <w:instrText xml:space="preserve"> PAGEREF _Toc36199338 \h </w:instrText>
        </w:r>
        <w:r>
          <w:rPr>
            <w:noProof/>
            <w:webHidden/>
          </w:rPr>
        </w:r>
        <w:r>
          <w:rPr>
            <w:noProof/>
            <w:webHidden/>
          </w:rPr>
          <w:fldChar w:fldCharType="separate"/>
        </w:r>
        <w:r>
          <w:rPr>
            <w:noProof/>
            <w:webHidden/>
          </w:rPr>
          <w:t>4</w:t>
        </w:r>
        <w:r>
          <w:rPr>
            <w:noProof/>
            <w:webHidden/>
          </w:rPr>
          <w:fldChar w:fldCharType="end"/>
        </w:r>
      </w:hyperlink>
    </w:p>
    <w:p w14:paraId="1FED7F38" w14:textId="27C18D7E" w:rsidR="00EA78D1" w:rsidRDefault="00EA78D1">
      <w:pPr>
        <w:pStyle w:val="TM3"/>
        <w:rPr>
          <w:rFonts w:asciiTheme="minorHAnsi" w:eastAsiaTheme="minorEastAsia" w:hAnsiTheme="minorHAnsi" w:cstheme="minorBidi"/>
          <w:i w:val="0"/>
          <w:iCs w:val="0"/>
          <w:noProof/>
          <w:sz w:val="22"/>
          <w:szCs w:val="22"/>
        </w:rPr>
      </w:pPr>
      <w:hyperlink w:anchor="_Toc36199339" w:history="1">
        <w:r w:rsidRPr="00051522">
          <w:rPr>
            <w:rStyle w:val="Lienhypertexte"/>
            <w:caps/>
            <w:noProof/>
            <w14:scene3d>
              <w14:camera w14:prst="orthographicFront"/>
              <w14:lightRig w14:rig="threePt" w14:dir="t">
                <w14:rot w14:lat="0" w14:lon="0" w14:rev="0"/>
              </w14:lightRig>
            </w14:scene3d>
          </w:rPr>
          <w:t>III.1)</w:t>
        </w:r>
        <w:r w:rsidRPr="00051522">
          <w:rPr>
            <w:rStyle w:val="Lienhypertexte"/>
            <w:noProof/>
          </w:rPr>
          <w:t xml:space="preserve"> Objet</w:t>
        </w:r>
        <w:r>
          <w:rPr>
            <w:noProof/>
            <w:webHidden/>
          </w:rPr>
          <w:tab/>
        </w:r>
        <w:r>
          <w:rPr>
            <w:noProof/>
            <w:webHidden/>
          </w:rPr>
          <w:fldChar w:fldCharType="begin"/>
        </w:r>
        <w:r>
          <w:rPr>
            <w:noProof/>
            <w:webHidden/>
          </w:rPr>
          <w:instrText xml:space="preserve"> PAGEREF _Toc36199339 \h </w:instrText>
        </w:r>
        <w:r>
          <w:rPr>
            <w:noProof/>
            <w:webHidden/>
          </w:rPr>
        </w:r>
        <w:r>
          <w:rPr>
            <w:noProof/>
            <w:webHidden/>
          </w:rPr>
          <w:fldChar w:fldCharType="separate"/>
        </w:r>
        <w:r>
          <w:rPr>
            <w:noProof/>
            <w:webHidden/>
          </w:rPr>
          <w:t>4</w:t>
        </w:r>
        <w:r>
          <w:rPr>
            <w:noProof/>
            <w:webHidden/>
          </w:rPr>
          <w:fldChar w:fldCharType="end"/>
        </w:r>
      </w:hyperlink>
    </w:p>
    <w:p w14:paraId="7536533E" w14:textId="74D75D86" w:rsidR="00EA78D1" w:rsidRDefault="00EA78D1">
      <w:pPr>
        <w:pStyle w:val="TM3"/>
        <w:rPr>
          <w:rFonts w:asciiTheme="minorHAnsi" w:eastAsiaTheme="minorEastAsia" w:hAnsiTheme="minorHAnsi" w:cstheme="minorBidi"/>
          <w:i w:val="0"/>
          <w:iCs w:val="0"/>
          <w:noProof/>
          <w:sz w:val="22"/>
          <w:szCs w:val="22"/>
        </w:rPr>
      </w:pPr>
      <w:hyperlink w:anchor="_Toc36199340" w:history="1">
        <w:r w:rsidRPr="00051522">
          <w:rPr>
            <w:rStyle w:val="Lienhypertexte"/>
            <w:caps/>
            <w:noProof/>
            <w14:scene3d>
              <w14:camera w14:prst="orthographicFront"/>
              <w14:lightRig w14:rig="threePt" w14:dir="t">
                <w14:rot w14:lat="0" w14:lon="0" w14:rev="0"/>
              </w14:lightRig>
            </w14:scene3d>
          </w:rPr>
          <w:t>III.2)</w:t>
        </w:r>
        <w:r w:rsidRPr="00051522">
          <w:rPr>
            <w:rStyle w:val="Lienhypertexte"/>
            <w:noProof/>
          </w:rPr>
          <w:t xml:space="preserve"> Procédure de passation</w:t>
        </w:r>
        <w:r>
          <w:rPr>
            <w:noProof/>
            <w:webHidden/>
          </w:rPr>
          <w:tab/>
        </w:r>
        <w:r>
          <w:rPr>
            <w:noProof/>
            <w:webHidden/>
          </w:rPr>
          <w:fldChar w:fldCharType="begin"/>
        </w:r>
        <w:r>
          <w:rPr>
            <w:noProof/>
            <w:webHidden/>
          </w:rPr>
          <w:instrText xml:space="preserve"> PAGEREF _Toc36199340 \h </w:instrText>
        </w:r>
        <w:r>
          <w:rPr>
            <w:noProof/>
            <w:webHidden/>
          </w:rPr>
        </w:r>
        <w:r>
          <w:rPr>
            <w:noProof/>
            <w:webHidden/>
          </w:rPr>
          <w:fldChar w:fldCharType="separate"/>
        </w:r>
        <w:r>
          <w:rPr>
            <w:noProof/>
            <w:webHidden/>
          </w:rPr>
          <w:t>4</w:t>
        </w:r>
        <w:r>
          <w:rPr>
            <w:noProof/>
            <w:webHidden/>
          </w:rPr>
          <w:fldChar w:fldCharType="end"/>
        </w:r>
      </w:hyperlink>
    </w:p>
    <w:p w14:paraId="402471CD" w14:textId="01DE48C8" w:rsidR="00EA78D1" w:rsidRDefault="00EA78D1">
      <w:pPr>
        <w:pStyle w:val="TM3"/>
        <w:rPr>
          <w:rFonts w:asciiTheme="minorHAnsi" w:eastAsiaTheme="minorEastAsia" w:hAnsiTheme="minorHAnsi" w:cstheme="minorBidi"/>
          <w:i w:val="0"/>
          <w:iCs w:val="0"/>
          <w:noProof/>
          <w:sz w:val="22"/>
          <w:szCs w:val="22"/>
        </w:rPr>
      </w:pPr>
      <w:hyperlink w:anchor="_Toc36199341" w:history="1">
        <w:r w:rsidRPr="00051522">
          <w:rPr>
            <w:rStyle w:val="Lienhypertexte"/>
            <w:caps/>
            <w:noProof/>
            <w14:scene3d>
              <w14:camera w14:prst="orthographicFront"/>
              <w14:lightRig w14:rig="threePt" w14:dir="t">
                <w14:rot w14:lat="0" w14:lon="0" w14:rev="0"/>
              </w14:lightRig>
            </w14:scene3d>
          </w:rPr>
          <w:t>III.3)</w:t>
        </w:r>
        <w:r w:rsidRPr="00051522">
          <w:rPr>
            <w:rStyle w:val="Lienhypertexte"/>
            <w:noProof/>
          </w:rPr>
          <w:t xml:space="preserve"> Forme du marché et allotissement</w:t>
        </w:r>
        <w:r>
          <w:rPr>
            <w:noProof/>
            <w:webHidden/>
          </w:rPr>
          <w:tab/>
        </w:r>
        <w:r>
          <w:rPr>
            <w:noProof/>
            <w:webHidden/>
          </w:rPr>
          <w:fldChar w:fldCharType="begin"/>
        </w:r>
        <w:r>
          <w:rPr>
            <w:noProof/>
            <w:webHidden/>
          </w:rPr>
          <w:instrText xml:space="preserve"> PAGEREF _Toc36199341 \h </w:instrText>
        </w:r>
        <w:r>
          <w:rPr>
            <w:noProof/>
            <w:webHidden/>
          </w:rPr>
        </w:r>
        <w:r>
          <w:rPr>
            <w:noProof/>
            <w:webHidden/>
          </w:rPr>
          <w:fldChar w:fldCharType="separate"/>
        </w:r>
        <w:r>
          <w:rPr>
            <w:noProof/>
            <w:webHidden/>
          </w:rPr>
          <w:t>4</w:t>
        </w:r>
        <w:r>
          <w:rPr>
            <w:noProof/>
            <w:webHidden/>
          </w:rPr>
          <w:fldChar w:fldCharType="end"/>
        </w:r>
      </w:hyperlink>
    </w:p>
    <w:p w14:paraId="512E9E1D" w14:textId="7C0B1530" w:rsidR="00EA78D1" w:rsidRDefault="00EA78D1">
      <w:pPr>
        <w:pStyle w:val="TM4"/>
        <w:tabs>
          <w:tab w:val="right" w:leader="dot" w:pos="9889"/>
        </w:tabs>
        <w:rPr>
          <w:rFonts w:asciiTheme="minorHAnsi" w:eastAsiaTheme="minorEastAsia" w:hAnsiTheme="minorHAnsi" w:cstheme="minorBidi"/>
          <w:i w:val="0"/>
          <w:noProof/>
          <w:sz w:val="22"/>
          <w:szCs w:val="22"/>
        </w:rPr>
      </w:pPr>
      <w:hyperlink w:anchor="_Toc36199342" w:history="1">
        <w:r w:rsidRPr="00051522">
          <w:rPr>
            <w:rStyle w:val="Lienhypertexte"/>
            <w:noProof/>
            <w14:scene3d>
              <w14:camera w14:prst="orthographicFront"/>
              <w14:lightRig w14:rig="threePt" w14:dir="t">
                <w14:rot w14:lat="0" w14:lon="0" w14:rev="0"/>
              </w14:lightRig>
            </w14:scene3d>
          </w:rPr>
          <w:t>III.3.1</w:t>
        </w:r>
        <w:r w:rsidRPr="00051522">
          <w:rPr>
            <w:rStyle w:val="Lienhypertexte"/>
            <w:noProof/>
          </w:rPr>
          <w:t xml:space="preserve"> Forme du marché</w:t>
        </w:r>
        <w:r>
          <w:rPr>
            <w:noProof/>
            <w:webHidden/>
          </w:rPr>
          <w:tab/>
        </w:r>
        <w:r>
          <w:rPr>
            <w:noProof/>
            <w:webHidden/>
          </w:rPr>
          <w:fldChar w:fldCharType="begin"/>
        </w:r>
        <w:r>
          <w:rPr>
            <w:noProof/>
            <w:webHidden/>
          </w:rPr>
          <w:instrText xml:space="preserve"> PAGEREF _Toc36199342 \h </w:instrText>
        </w:r>
        <w:r>
          <w:rPr>
            <w:noProof/>
            <w:webHidden/>
          </w:rPr>
        </w:r>
        <w:r>
          <w:rPr>
            <w:noProof/>
            <w:webHidden/>
          </w:rPr>
          <w:fldChar w:fldCharType="separate"/>
        </w:r>
        <w:r>
          <w:rPr>
            <w:noProof/>
            <w:webHidden/>
          </w:rPr>
          <w:t>4</w:t>
        </w:r>
        <w:r>
          <w:rPr>
            <w:noProof/>
            <w:webHidden/>
          </w:rPr>
          <w:fldChar w:fldCharType="end"/>
        </w:r>
      </w:hyperlink>
    </w:p>
    <w:p w14:paraId="047493CF" w14:textId="0462FBFE" w:rsidR="00EA78D1" w:rsidRDefault="00EA78D1">
      <w:pPr>
        <w:pStyle w:val="TM4"/>
        <w:tabs>
          <w:tab w:val="right" w:leader="dot" w:pos="9889"/>
        </w:tabs>
        <w:rPr>
          <w:rFonts w:asciiTheme="minorHAnsi" w:eastAsiaTheme="minorEastAsia" w:hAnsiTheme="minorHAnsi" w:cstheme="minorBidi"/>
          <w:i w:val="0"/>
          <w:noProof/>
          <w:sz w:val="22"/>
          <w:szCs w:val="22"/>
        </w:rPr>
      </w:pPr>
      <w:hyperlink w:anchor="_Toc36199343" w:history="1">
        <w:r w:rsidRPr="00051522">
          <w:rPr>
            <w:rStyle w:val="Lienhypertexte"/>
            <w:noProof/>
            <w14:scene3d>
              <w14:camera w14:prst="orthographicFront"/>
              <w14:lightRig w14:rig="threePt" w14:dir="t">
                <w14:rot w14:lat="0" w14:lon="0" w14:rev="0"/>
              </w14:lightRig>
            </w14:scene3d>
          </w:rPr>
          <w:t>III.3.2</w:t>
        </w:r>
        <w:r w:rsidRPr="00051522">
          <w:rPr>
            <w:rStyle w:val="Lienhypertexte"/>
            <w:noProof/>
          </w:rPr>
          <w:t xml:space="preserve"> Allotissement :</w:t>
        </w:r>
        <w:r>
          <w:rPr>
            <w:noProof/>
            <w:webHidden/>
          </w:rPr>
          <w:tab/>
        </w:r>
        <w:r>
          <w:rPr>
            <w:noProof/>
            <w:webHidden/>
          </w:rPr>
          <w:fldChar w:fldCharType="begin"/>
        </w:r>
        <w:r>
          <w:rPr>
            <w:noProof/>
            <w:webHidden/>
          </w:rPr>
          <w:instrText xml:space="preserve"> PAGEREF _Toc36199343 \h </w:instrText>
        </w:r>
        <w:r>
          <w:rPr>
            <w:noProof/>
            <w:webHidden/>
          </w:rPr>
        </w:r>
        <w:r>
          <w:rPr>
            <w:noProof/>
            <w:webHidden/>
          </w:rPr>
          <w:fldChar w:fldCharType="separate"/>
        </w:r>
        <w:r>
          <w:rPr>
            <w:noProof/>
            <w:webHidden/>
          </w:rPr>
          <w:t>4</w:t>
        </w:r>
        <w:r>
          <w:rPr>
            <w:noProof/>
            <w:webHidden/>
          </w:rPr>
          <w:fldChar w:fldCharType="end"/>
        </w:r>
      </w:hyperlink>
    </w:p>
    <w:p w14:paraId="07571471" w14:textId="7BBECD67" w:rsidR="00EA78D1" w:rsidRDefault="00EA78D1">
      <w:pPr>
        <w:pStyle w:val="TM3"/>
        <w:rPr>
          <w:rFonts w:asciiTheme="minorHAnsi" w:eastAsiaTheme="minorEastAsia" w:hAnsiTheme="minorHAnsi" w:cstheme="minorBidi"/>
          <w:i w:val="0"/>
          <w:iCs w:val="0"/>
          <w:noProof/>
          <w:sz w:val="22"/>
          <w:szCs w:val="22"/>
        </w:rPr>
      </w:pPr>
      <w:hyperlink w:anchor="_Toc36199344" w:history="1">
        <w:r w:rsidRPr="00051522">
          <w:rPr>
            <w:rStyle w:val="Lienhypertexte"/>
            <w:caps/>
            <w:noProof/>
            <w14:scene3d>
              <w14:camera w14:prst="orthographicFront"/>
              <w14:lightRig w14:rig="threePt" w14:dir="t">
                <w14:rot w14:lat="0" w14:lon="0" w14:rev="0"/>
              </w14:lightRig>
            </w14:scene3d>
          </w:rPr>
          <w:t>III.4)</w:t>
        </w:r>
        <w:r w:rsidRPr="00051522">
          <w:rPr>
            <w:rStyle w:val="Lienhypertexte"/>
            <w:noProof/>
          </w:rPr>
          <w:t xml:space="preserve"> Négociation</w:t>
        </w:r>
        <w:r>
          <w:rPr>
            <w:noProof/>
            <w:webHidden/>
          </w:rPr>
          <w:tab/>
        </w:r>
        <w:r>
          <w:rPr>
            <w:noProof/>
            <w:webHidden/>
          </w:rPr>
          <w:fldChar w:fldCharType="begin"/>
        </w:r>
        <w:r>
          <w:rPr>
            <w:noProof/>
            <w:webHidden/>
          </w:rPr>
          <w:instrText xml:space="preserve"> PAGEREF _Toc36199344 \h </w:instrText>
        </w:r>
        <w:r>
          <w:rPr>
            <w:noProof/>
            <w:webHidden/>
          </w:rPr>
        </w:r>
        <w:r>
          <w:rPr>
            <w:noProof/>
            <w:webHidden/>
          </w:rPr>
          <w:fldChar w:fldCharType="separate"/>
        </w:r>
        <w:r>
          <w:rPr>
            <w:noProof/>
            <w:webHidden/>
          </w:rPr>
          <w:t>5</w:t>
        </w:r>
        <w:r>
          <w:rPr>
            <w:noProof/>
            <w:webHidden/>
          </w:rPr>
          <w:fldChar w:fldCharType="end"/>
        </w:r>
      </w:hyperlink>
    </w:p>
    <w:p w14:paraId="32B7D4EB" w14:textId="3D93C8B3" w:rsidR="00EA78D1" w:rsidRDefault="00EA78D1">
      <w:pPr>
        <w:pStyle w:val="TM3"/>
        <w:rPr>
          <w:rFonts w:asciiTheme="minorHAnsi" w:eastAsiaTheme="minorEastAsia" w:hAnsiTheme="minorHAnsi" w:cstheme="minorBidi"/>
          <w:i w:val="0"/>
          <w:iCs w:val="0"/>
          <w:noProof/>
          <w:sz w:val="22"/>
          <w:szCs w:val="22"/>
        </w:rPr>
      </w:pPr>
      <w:hyperlink w:anchor="_Toc36199345" w:history="1">
        <w:r w:rsidRPr="00051522">
          <w:rPr>
            <w:rStyle w:val="Lienhypertexte"/>
            <w:caps/>
            <w:noProof/>
            <w14:scene3d>
              <w14:camera w14:prst="orthographicFront"/>
              <w14:lightRig w14:rig="threePt" w14:dir="t">
                <w14:rot w14:lat="0" w14:lon="0" w14:rev="0"/>
              </w14:lightRig>
            </w14:scene3d>
          </w:rPr>
          <w:t>III.5)</w:t>
        </w:r>
        <w:r w:rsidRPr="00051522">
          <w:rPr>
            <w:rStyle w:val="Lienhypertexte"/>
            <w:noProof/>
          </w:rPr>
          <w:t xml:space="preserve"> Délai d’exécution et durée du marché</w:t>
        </w:r>
        <w:r>
          <w:rPr>
            <w:noProof/>
            <w:webHidden/>
          </w:rPr>
          <w:tab/>
        </w:r>
        <w:r>
          <w:rPr>
            <w:noProof/>
            <w:webHidden/>
          </w:rPr>
          <w:fldChar w:fldCharType="begin"/>
        </w:r>
        <w:r>
          <w:rPr>
            <w:noProof/>
            <w:webHidden/>
          </w:rPr>
          <w:instrText xml:space="preserve"> PAGEREF _Toc36199345 \h </w:instrText>
        </w:r>
        <w:r>
          <w:rPr>
            <w:noProof/>
            <w:webHidden/>
          </w:rPr>
        </w:r>
        <w:r>
          <w:rPr>
            <w:noProof/>
            <w:webHidden/>
          </w:rPr>
          <w:fldChar w:fldCharType="separate"/>
        </w:r>
        <w:r>
          <w:rPr>
            <w:noProof/>
            <w:webHidden/>
          </w:rPr>
          <w:t>5</w:t>
        </w:r>
        <w:r>
          <w:rPr>
            <w:noProof/>
            <w:webHidden/>
          </w:rPr>
          <w:fldChar w:fldCharType="end"/>
        </w:r>
      </w:hyperlink>
    </w:p>
    <w:p w14:paraId="5170191B" w14:textId="311ADE39" w:rsidR="00EA78D1" w:rsidRDefault="00EA78D1">
      <w:pPr>
        <w:pStyle w:val="TM4"/>
        <w:tabs>
          <w:tab w:val="right" w:leader="dot" w:pos="9889"/>
        </w:tabs>
        <w:rPr>
          <w:rFonts w:asciiTheme="minorHAnsi" w:eastAsiaTheme="minorEastAsia" w:hAnsiTheme="minorHAnsi" w:cstheme="minorBidi"/>
          <w:i w:val="0"/>
          <w:noProof/>
          <w:sz w:val="22"/>
          <w:szCs w:val="22"/>
        </w:rPr>
      </w:pPr>
      <w:hyperlink w:anchor="_Toc36199346" w:history="1">
        <w:r w:rsidRPr="00051522">
          <w:rPr>
            <w:rStyle w:val="Lienhypertexte"/>
            <w:noProof/>
            <w14:scene3d>
              <w14:camera w14:prst="orthographicFront"/>
              <w14:lightRig w14:rig="threePt" w14:dir="t">
                <w14:rot w14:lat="0" w14:lon="0" w14:rev="0"/>
              </w14:lightRig>
            </w14:scene3d>
          </w:rPr>
          <w:t>III.5.1</w:t>
        </w:r>
        <w:r w:rsidRPr="00051522">
          <w:rPr>
            <w:rStyle w:val="Lienhypertexte"/>
            <w:noProof/>
          </w:rPr>
          <w:t xml:space="preserve"> Durée d’exécution et reconduction du marché</w:t>
        </w:r>
        <w:r>
          <w:rPr>
            <w:noProof/>
            <w:webHidden/>
          </w:rPr>
          <w:tab/>
        </w:r>
        <w:r>
          <w:rPr>
            <w:noProof/>
            <w:webHidden/>
          </w:rPr>
          <w:fldChar w:fldCharType="begin"/>
        </w:r>
        <w:r>
          <w:rPr>
            <w:noProof/>
            <w:webHidden/>
          </w:rPr>
          <w:instrText xml:space="preserve"> PAGEREF _Toc36199346 \h </w:instrText>
        </w:r>
        <w:r>
          <w:rPr>
            <w:noProof/>
            <w:webHidden/>
          </w:rPr>
        </w:r>
        <w:r>
          <w:rPr>
            <w:noProof/>
            <w:webHidden/>
          </w:rPr>
          <w:fldChar w:fldCharType="separate"/>
        </w:r>
        <w:r>
          <w:rPr>
            <w:noProof/>
            <w:webHidden/>
          </w:rPr>
          <w:t>5</w:t>
        </w:r>
        <w:r>
          <w:rPr>
            <w:noProof/>
            <w:webHidden/>
          </w:rPr>
          <w:fldChar w:fldCharType="end"/>
        </w:r>
      </w:hyperlink>
    </w:p>
    <w:p w14:paraId="54800390" w14:textId="06EED805" w:rsidR="00EA78D1" w:rsidRDefault="00EA78D1">
      <w:pPr>
        <w:pStyle w:val="TM4"/>
        <w:tabs>
          <w:tab w:val="right" w:leader="dot" w:pos="9889"/>
        </w:tabs>
        <w:rPr>
          <w:rFonts w:asciiTheme="minorHAnsi" w:eastAsiaTheme="minorEastAsia" w:hAnsiTheme="minorHAnsi" w:cstheme="minorBidi"/>
          <w:i w:val="0"/>
          <w:noProof/>
          <w:sz w:val="22"/>
          <w:szCs w:val="22"/>
        </w:rPr>
      </w:pPr>
      <w:hyperlink w:anchor="_Toc36199347" w:history="1">
        <w:r w:rsidRPr="00051522">
          <w:rPr>
            <w:rStyle w:val="Lienhypertexte"/>
            <w:noProof/>
            <w14:scene3d>
              <w14:camera w14:prst="orthographicFront"/>
              <w14:lightRig w14:rig="threePt" w14:dir="t">
                <w14:rot w14:lat="0" w14:lon="0" w14:rev="0"/>
              </w14:lightRig>
            </w14:scene3d>
          </w:rPr>
          <w:t>III.5.2</w:t>
        </w:r>
        <w:r w:rsidRPr="00051522">
          <w:rPr>
            <w:rStyle w:val="Lienhypertexte"/>
            <w:noProof/>
          </w:rPr>
          <w:t xml:space="preserve"> Délai d’exécution des prestations – livraison</w:t>
        </w:r>
        <w:r>
          <w:rPr>
            <w:noProof/>
            <w:webHidden/>
          </w:rPr>
          <w:tab/>
        </w:r>
        <w:r>
          <w:rPr>
            <w:noProof/>
            <w:webHidden/>
          </w:rPr>
          <w:fldChar w:fldCharType="begin"/>
        </w:r>
        <w:r>
          <w:rPr>
            <w:noProof/>
            <w:webHidden/>
          </w:rPr>
          <w:instrText xml:space="preserve"> PAGEREF _Toc36199347 \h </w:instrText>
        </w:r>
        <w:r>
          <w:rPr>
            <w:noProof/>
            <w:webHidden/>
          </w:rPr>
        </w:r>
        <w:r>
          <w:rPr>
            <w:noProof/>
            <w:webHidden/>
          </w:rPr>
          <w:fldChar w:fldCharType="separate"/>
        </w:r>
        <w:r>
          <w:rPr>
            <w:noProof/>
            <w:webHidden/>
          </w:rPr>
          <w:t>5</w:t>
        </w:r>
        <w:r>
          <w:rPr>
            <w:noProof/>
            <w:webHidden/>
          </w:rPr>
          <w:fldChar w:fldCharType="end"/>
        </w:r>
      </w:hyperlink>
    </w:p>
    <w:p w14:paraId="4E159496" w14:textId="590E35B6" w:rsidR="00EA78D1" w:rsidRDefault="00EA78D1">
      <w:pPr>
        <w:pStyle w:val="TM3"/>
        <w:rPr>
          <w:rFonts w:asciiTheme="minorHAnsi" w:eastAsiaTheme="minorEastAsia" w:hAnsiTheme="minorHAnsi" w:cstheme="minorBidi"/>
          <w:i w:val="0"/>
          <w:iCs w:val="0"/>
          <w:noProof/>
          <w:sz w:val="22"/>
          <w:szCs w:val="22"/>
        </w:rPr>
      </w:pPr>
      <w:hyperlink w:anchor="_Toc36199348" w:history="1">
        <w:r w:rsidRPr="00051522">
          <w:rPr>
            <w:rStyle w:val="Lienhypertexte"/>
            <w:caps/>
            <w:noProof/>
            <w14:scene3d>
              <w14:camera w14:prst="orthographicFront"/>
              <w14:lightRig w14:rig="threePt" w14:dir="t">
                <w14:rot w14:lat="0" w14:lon="0" w14:rev="0"/>
              </w14:lightRig>
            </w14:scene3d>
          </w:rPr>
          <w:t>III.6)</w:t>
        </w:r>
        <w:r w:rsidRPr="00051522">
          <w:rPr>
            <w:rStyle w:val="Lienhypertexte"/>
            <w:noProof/>
          </w:rPr>
          <w:t xml:space="preserve"> Délai de validité des offres</w:t>
        </w:r>
        <w:r>
          <w:rPr>
            <w:noProof/>
            <w:webHidden/>
          </w:rPr>
          <w:tab/>
        </w:r>
        <w:r>
          <w:rPr>
            <w:noProof/>
            <w:webHidden/>
          </w:rPr>
          <w:fldChar w:fldCharType="begin"/>
        </w:r>
        <w:r>
          <w:rPr>
            <w:noProof/>
            <w:webHidden/>
          </w:rPr>
          <w:instrText xml:space="preserve"> PAGEREF _Toc36199348 \h </w:instrText>
        </w:r>
        <w:r>
          <w:rPr>
            <w:noProof/>
            <w:webHidden/>
          </w:rPr>
        </w:r>
        <w:r>
          <w:rPr>
            <w:noProof/>
            <w:webHidden/>
          </w:rPr>
          <w:fldChar w:fldCharType="separate"/>
        </w:r>
        <w:r>
          <w:rPr>
            <w:noProof/>
            <w:webHidden/>
          </w:rPr>
          <w:t>5</w:t>
        </w:r>
        <w:r>
          <w:rPr>
            <w:noProof/>
            <w:webHidden/>
          </w:rPr>
          <w:fldChar w:fldCharType="end"/>
        </w:r>
      </w:hyperlink>
    </w:p>
    <w:p w14:paraId="2CF22033" w14:textId="45E6988B" w:rsidR="00EA78D1" w:rsidRDefault="00EA78D1">
      <w:pPr>
        <w:pStyle w:val="TM3"/>
        <w:rPr>
          <w:rFonts w:asciiTheme="minorHAnsi" w:eastAsiaTheme="minorEastAsia" w:hAnsiTheme="minorHAnsi" w:cstheme="minorBidi"/>
          <w:i w:val="0"/>
          <w:iCs w:val="0"/>
          <w:noProof/>
          <w:sz w:val="22"/>
          <w:szCs w:val="22"/>
        </w:rPr>
      </w:pPr>
      <w:hyperlink w:anchor="_Toc36199349" w:history="1">
        <w:r w:rsidRPr="00051522">
          <w:rPr>
            <w:rStyle w:val="Lienhypertexte"/>
            <w:caps/>
            <w:noProof/>
            <w14:scene3d>
              <w14:camera w14:prst="orthographicFront"/>
              <w14:lightRig w14:rig="threePt" w14:dir="t">
                <w14:rot w14:lat="0" w14:lon="0" w14:rev="0"/>
              </w14:lightRig>
            </w14:scene3d>
          </w:rPr>
          <w:t>III.7)</w:t>
        </w:r>
        <w:r w:rsidRPr="00051522">
          <w:rPr>
            <w:rStyle w:val="Lienhypertexte"/>
            <w:noProof/>
          </w:rPr>
          <w:t xml:space="preserve"> Variantes et prestations supplémentaires éventuelles (PSE)</w:t>
        </w:r>
        <w:r>
          <w:rPr>
            <w:noProof/>
            <w:webHidden/>
          </w:rPr>
          <w:tab/>
        </w:r>
        <w:r>
          <w:rPr>
            <w:noProof/>
            <w:webHidden/>
          </w:rPr>
          <w:fldChar w:fldCharType="begin"/>
        </w:r>
        <w:r>
          <w:rPr>
            <w:noProof/>
            <w:webHidden/>
          </w:rPr>
          <w:instrText xml:space="preserve"> PAGEREF _Toc36199349 \h </w:instrText>
        </w:r>
        <w:r>
          <w:rPr>
            <w:noProof/>
            <w:webHidden/>
          </w:rPr>
        </w:r>
        <w:r>
          <w:rPr>
            <w:noProof/>
            <w:webHidden/>
          </w:rPr>
          <w:fldChar w:fldCharType="separate"/>
        </w:r>
        <w:r>
          <w:rPr>
            <w:noProof/>
            <w:webHidden/>
          </w:rPr>
          <w:t>5</w:t>
        </w:r>
        <w:r>
          <w:rPr>
            <w:noProof/>
            <w:webHidden/>
          </w:rPr>
          <w:fldChar w:fldCharType="end"/>
        </w:r>
      </w:hyperlink>
    </w:p>
    <w:p w14:paraId="5FCA18F8" w14:textId="3557E543" w:rsidR="00EA78D1" w:rsidRDefault="00EA78D1">
      <w:pPr>
        <w:pStyle w:val="TM2"/>
        <w:rPr>
          <w:rFonts w:asciiTheme="minorHAnsi" w:eastAsiaTheme="minorEastAsia" w:hAnsiTheme="minorHAnsi" w:cstheme="minorBidi"/>
          <w:smallCaps w:val="0"/>
          <w:noProof/>
          <w:sz w:val="22"/>
          <w:szCs w:val="22"/>
        </w:rPr>
      </w:pPr>
      <w:hyperlink w:anchor="_Toc36199350" w:history="1">
        <w:r w:rsidRPr="00051522">
          <w:rPr>
            <w:rStyle w:val="Lienhypertexte"/>
            <w:noProof/>
          </w:rPr>
          <w:t>Article IV Dossier de consultation des entreprises (DCE)</w:t>
        </w:r>
        <w:r>
          <w:rPr>
            <w:noProof/>
            <w:webHidden/>
          </w:rPr>
          <w:tab/>
        </w:r>
        <w:r>
          <w:rPr>
            <w:noProof/>
            <w:webHidden/>
          </w:rPr>
          <w:fldChar w:fldCharType="begin"/>
        </w:r>
        <w:r>
          <w:rPr>
            <w:noProof/>
            <w:webHidden/>
          </w:rPr>
          <w:instrText xml:space="preserve"> PAGEREF _Toc36199350 \h </w:instrText>
        </w:r>
        <w:r>
          <w:rPr>
            <w:noProof/>
            <w:webHidden/>
          </w:rPr>
        </w:r>
        <w:r>
          <w:rPr>
            <w:noProof/>
            <w:webHidden/>
          </w:rPr>
          <w:fldChar w:fldCharType="separate"/>
        </w:r>
        <w:r>
          <w:rPr>
            <w:noProof/>
            <w:webHidden/>
          </w:rPr>
          <w:t>5</w:t>
        </w:r>
        <w:r>
          <w:rPr>
            <w:noProof/>
            <w:webHidden/>
          </w:rPr>
          <w:fldChar w:fldCharType="end"/>
        </w:r>
      </w:hyperlink>
    </w:p>
    <w:p w14:paraId="672CD721" w14:textId="1ED2164F" w:rsidR="00EA78D1" w:rsidRDefault="00EA78D1">
      <w:pPr>
        <w:pStyle w:val="TM3"/>
        <w:rPr>
          <w:rFonts w:asciiTheme="minorHAnsi" w:eastAsiaTheme="minorEastAsia" w:hAnsiTheme="minorHAnsi" w:cstheme="minorBidi"/>
          <w:i w:val="0"/>
          <w:iCs w:val="0"/>
          <w:noProof/>
          <w:sz w:val="22"/>
          <w:szCs w:val="22"/>
        </w:rPr>
      </w:pPr>
      <w:hyperlink w:anchor="_Toc36199351" w:history="1">
        <w:r w:rsidRPr="00051522">
          <w:rPr>
            <w:rStyle w:val="Lienhypertexte"/>
            <w:caps/>
            <w:noProof/>
            <w14:scene3d>
              <w14:camera w14:prst="orthographicFront"/>
              <w14:lightRig w14:rig="threePt" w14:dir="t">
                <w14:rot w14:lat="0" w14:lon="0" w14:rev="0"/>
              </w14:lightRig>
            </w14:scene3d>
          </w:rPr>
          <w:t>IV.1)</w:t>
        </w:r>
        <w:r w:rsidRPr="00051522">
          <w:rPr>
            <w:rStyle w:val="Lienhypertexte"/>
            <w:noProof/>
          </w:rPr>
          <w:t xml:space="preserve"> Modification du dossier de consultation</w:t>
        </w:r>
        <w:r>
          <w:rPr>
            <w:noProof/>
            <w:webHidden/>
          </w:rPr>
          <w:tab/>
        </w:r>
        <w:r>
          <w:rPr>
            <w:noProof/>
            <w:webHidden/>
          </w:rPr>
          <w:fldChar w:fldCharType="begin"/>
        </w:r>
        <w:r>
          <w:rPr>
            <w:noProof/>
            <w:webHidden/>
          </w:rPr>
          <w:instrText xml:space="preserve"> PAGEREF _Toc36199351 \h </w:instrText>
        </w:r>
        <w:r>
          <w:rPr>
            <w:noProof/>
            <w:webHidden/>
          </w:rPr>
        </w:r>
        <w:r>
          <w:rPr>
            <w:noProof/>
            <w:webHidden/>
          </w:rPr>
          <w:fldChar w:fldCharType="separate"/>
        </w:r>
        <w:r>
          <w:rPr>
            <w:noProof/>
            <w:webHidden/>
          </w:rPr>
          <w:t>6</w:t>
        </w:r>
        <w:r>
          <w:rPr>
            <w:noProof/>
            <w:webHidden/>
          </w:rPr>
          <w:fldChar w:fldCharType="end"/>
        </w:r>
      </w:hyperlink>
    </w:p>
    <w:p w14:paraId="3E46028D" w14:textId="564A8B35" w:rsidR="00EA78D1" w:rsidRDefault="00EA78D1">
      <w:pPr>
        <w:pStyle w:val="TM3"/>
        <w:rPr>
          <w:rFonts w:asciiTheme="minorHAnsi" w:eastAsiaTheme="minorEastAsia" w:hAnsiTheme="minorHAnsi" w:cstheme="minorBidi"/>
          <w:i w:val="0"/>
          <w:iCs w:val="0"/>
          <w:noProof/>
          <w:sz w:val="22"/>
          <w:szCs w:val="22"/>
        </w:rPr>
      </w:pPr>
      <w:hyperlink w:anchor="_Toc36199352" w:history="1">
        <w:r w:rsidRPr="00051522">
          <w:rPr>
            <w:rStyle w:val="Lienhypertexte"/>
            <w:caps/>
            <w:noProof/>
            <w14:scene3d>
              <w14:camera w14:prst="orthographicFront"/>
              <w14:lightRig w14:rig="threePt" w14:dir="t">
                <w14:rot w14:lat="0" w14:lon="0" w14:rev="0"/>
              </w14:lightRig>
            </w14:scene3d>
          </w:rPr>
          <w:t>IV.2)</w:t>
        </w:r>
        <w:r w:rsidRPr="00051522">
          <w:rPr>
            <w:rStyle w:val="Lienhypertexte"/>
            <w:noProof/>
          </w:rPr>
          <w:t xml:space="preserve"> Demande de renseignements durant la phase de consultation</w:t>
        </w:r>
        <w:r>
          <w:rPr>
            <w:noProof/>
            <w:webHidden/>
          </w:rPr>
          <w:tab/>
        </w:r>
        <w:r>
          <w:rPr>
            <w:noProof/>
            <w:webHidden/>
          </w:rPr>
          <w:fldChar w:fldCharType="begin"/>
        </w:r>
        <w:r>
          <w:rPr>
            <w:noProof/>
            <w:webHidden/>
          </w:rPr>
          <w:instrText xml:space="preserve"> PAGEREF _Toc36199352 \h </w:instrText>
        </w:r>
        <w:r>
          <w:rPr>
            <w:noProof/>
            <w:webHidden/>
          </w:rPr>
        </w:r>
        <w:r>
          <w:rPr>
            <w:noProof/>
            <w:webHidden/>
          </w:rPr>
          <w:fldChar w:fldCharType="separate"/>
        </w:r>
        <w:r>
          <w:rPr>
            <w:noProof/>
            <w:webHidden/>
          </w:rPr>
          <w:t>6</w:t>
        </w:r>
        <w:r>
          <w:rPr>
            <w:noProof/>
            <w:webHidden/>
          </w:rPr>
          <w:fldChar w:fldCharType="end"/>
        </w:r>
      </w:hyperlink>
    </w:p>
    <w:p w14:paraId="1EDCB4D7" w14:textId="2617079A" w:rsidR="00EA78D1" w:rsidRDefault="00EA78D1">
      <w:pPr>
        <w:pStyle w:val="TM3"/>
        <w:rPr>
          <w:rFonts w:asciiTheme="minorHAnsi" w:eastAsiaTheme="minorEastAsia" w:hAnsiTheme="minorHAnsi" w:cstheme="minorBidi"/>
          <w:i w:val="0"/>
          <w:iCs w:val="0"/>
          <w:noProof/>
          <w:sz w:val="22"/>
          <w:szCs w:val="22"/>
        </w:rPr>
      </w:pPr>
      <w:hyperlink w:anchor="_Toc36199353" w:history="1">
        <w:r w:rsidRPr="00051522">
          <w:rPr>
            <w:rStyle w:val="Lienhypertexte"/>
            <w:caps/>
            <w:noProof/>
            <w14:scene3d>
              <w14:camera w14:prst="orthographicFront"/>
              <w14:lightRig w14:rig="threePt" w14:dir="t">
                <w14:rot w14:lat="0" w14:lon="0" w14:rev="0"/>
              </w14:lightRig>
            </w14:scene3d>
          </w:rPr>
          <w:t>IV.3)</w:t>
        </w:r>
        <w:r w:rsidRPr="00051522">
          <w:rPr>
            <w:rStyle w:val="Lienhypertexte"/>
            <w:noProof/>
          </w:rPr>
          <w:t xml:space="preserve"> Délai de validité des offres</w:t>
        </w:r>
        <w:r>
          <w:rPr>
            <w:noProof/>
            <w:webHidden/>
          </w:rPr>
          <w:tab/>
        </w:r>
        <w:r>
          <w:rPr>
            <w:noProof/>
            <w:webHidden/>
          </w:rPr>
          <w:fldChar w:fldCharType="begin"/>
        </w:r>
        <w:r>
          <w:rPr>
            <w:noProof/>
            <w:webHidden/>
          </w:rPr>
          <w:instrText xml:space="preserve"> PAGEREF _Toc36199353 \h </w:instrText>
        </w:r>
        <w:r>
          <w:rPr>
            <w:noProof/>
            <w:webHidden/>
          </w:rPr>
        </w:r>
        <w:r>
          <w:rPr>
            <w:noProof/>
            <w:webHidden/>
          </w:rPr>
          <w:fldChar w:fldCharType="separate"/>
        </w:r>
        <w:r>
          <w:rPr>
            <w:noProof/>
            <w:webHidden/>
          </w:rPr>
          <w:t>6</w:t>
        </w:r>
        <w:r>
          <w:rPr>
            <w:noProof/>
            <w:webHidden/>
          </w:rPr>
          <w:fldChar w:fldCharType="end"/>
        </w:r>
      </w:hyperlink>
    </w:p>
    <w:p w14:paraId="141258E0" w14:textId="617F3A7A" w:rsidR="00EA78D1" w:rsidRDefault="00EA78D1">
      <w:pPr>
        <w:pStyle w:val="TM2"/>
        <w:rPr>
          <w:rFonts w:asciiTheme="minorHAnsi" w:eastAsiaTheme="minorEastAsia" w:hAnsiTheme="minorHAnsi" w:cstheme="minorBidi"/>
          <w:smallCaps w:val="0"/>
          <w:noProof/>
          <w:sz w:val="22"/>
          <w:szCs w:val="22"/>
        </w:rPr>
      </w:pPr>
      <w:hyperlink w:anchor="_Toc36199354" w:history="1">
        <w:r w:rsidRPr="00051522">
          <w:rPr>
            <w:rStyle w:val="Lienhypertexte"/>
            <w:noProof/>
          </w:rPr>
          <w:t>Article V Présentation des offres</w:t>
        </w:r>
        <w:r>
          <w:rPr>
            <w:noProof/>
            <w:webHidden/>
          </w:rPr>
          <w:tab/>
        </w:r>
        <w:r>
          <w:rPr>
            <w:noProof/>
            <w:webHidden/>
          </w:rPr>
          <w:fldChar w:fldCharType="begin"/>
        </w:r>
        <w:r>
          <w:rPr>
            <w:noProof/>
            <w:webHidden/>
          </w:rPr>
          <w:instrText xml:space="preserve"> PAGEREF _Toc36199354 \h </w:instrText>
        </w:r>
        <w:r>
          <w:rPr>
            <w:noProof/>
            <w:webHidden/>
          </w:rPr>
        </w:r>
        <w:r>
          <w:rPr>
            <w:noProof/>
            <w:webHidden/>
          </w:rPr>
          <w:fldChar w:fldCharType="separate"/>
        </w:r>
        <w:r>
          <w:rPr>
            <w:noProof/>
            <w:webHidden/>
          </w:rPr>
          <w:t>6</w:t>
        </w:r>
        <w:r>
          <w:rPr>
            <w:noProof/>
            <w:webHidden/>
          </w:rPr>
          <w:fldChar w:fldCharType="end"/>
        </w:r>
      </w:hyperlink>
    </w:p>
    <w:p w14:paraId="1EE848C4" w14:textId="048BD914" w:rsidR="00EA78D1" w:rsidRDefault="00EA78D1">
      <w:pPr>
        <w:pStyle w:val="TM3"/>
        <w:rPr>
          <w:rFonts w:asciiTheme="minorHAnsi" w:eastAsiaTheme="minorEastAsia" w:hAnsiTheme="minorHAnsi" w:cstheme="minorBidi"/>
          <w:i w:val="0"/>
          <w:iCs w:val="0"/>
          <w:noProof/>
          <w:sz w:val="22"/>
          <w:szCs w:val="22"/>
        </w:rPr>
      </w:pPr>
      <w:hyperlink w:anchor="_Toc36199355" w:history="1">
        <w:r w:rsidRPr="00051522">
          <w:rPr>
            <w:rStyle w:val="Lienhypertexte"/>
            <w:caps/>
            <w:noProof/>
            <w14:scene3d>
              <w14:camera w14:prst="orthographicFront"/>
              <w14:lightRig w14:rig="threePt" w14:dir="t">
                <w14:rot w14:lat="0" w14:lon="0" w14:rev="0"/>
              </w14:lightRig>
            </w14:scene3d>
          </w:rPr>
          <w:t>V.1)</w:t>
        </w:r>
        <w:r w:rsidRPr="00051522">
          <w:rPr>
            <w:rStyle w:val="Lienhypertexte"/>
            <w:noProof/>
          </w:rPr>
          <w:t xml:space="preserve"> Le dossier de candidature</w:t>
        </w:r>
        <w:r>
          <w:rPr>
            <w:noProof/>
            <w:webHidden/>
          </w:rPr>
          <w:tab/>
        </w:r>
        <w:r>
          <w:rPr>
            <w:noProof/>
            <w:webHidden/>
          </w:rPr>
          <w:fldChar w:fldCharType="begin"/>
        </w:r>
        <w:r>
          <w:rPr>
            <w:noProof/>
            <w:webHidden/>
          </w:rPr>
          <w:instrText xml:space="preserve"> PAGEREF _Toc36199355 \h </w:instrText>
        </w:r>
        <w:r>
          <w:rPr>
            <w:noProof/>
            <w:webHidden/>
          </w:rPr>
        </w:r>
        <w:r>
          <w:rPr>
            <w:noProof/>
            <w:webHidden/>
          </w:rPr>
          <w:fldChar w:fldCharType="separate"/>
        </w:r>
        <w:r>
          <w:rPr>
            <w:noProof/>
            <w:webHidden/>
          </w:rPr>
          <w:t>6</w:t>
        </w:r>
        <w:r>
          <w:rPr>
            <w:noProof/>
            <w:webHidden/>
          </w:rPr>
          <w:fldChar w:fldCharType="end"/>
        </w:r>
      </w:hyperlink>
    </w:p>
    <w:p w14:paraId="503C544E" w14:textId="3331EC83" w:rsidR="00EA78D1" w:rsidRDefault="00EA78D1">
      <w:pPr>
        <w:pStyle w:val="TM3"/>
        <w:rPr>
          <w:rFonts w:asciiTheme="minorHAnsi" w:eastAsiaTheme="minorEastAsia" w:hAnsiTheme="minorHAnsi" w:cstheme="minorBidi"/>
          <w:i w:val="0"/>
          <w:iCs w:val="0"/>
          <w:noProof/>
          <w:sz w:val="22"/>
          <w:szCs w:val="22"/>
        </w:rPr>
      </w:pPr>
      <w:hyperlink w:anchor="_Toc36199356" w:history="1">
        <w:r w:rsidRPr="00051522">
          <w:rPr>
            <w:rStyle w:val="Lienhypertexte"/>
            <w:caps/>
            <w:noProof/>
            <w14:scene3d>
              <w14:camera w14:prst="orthographicFront"/>
              <w14:lightRig w14:rig="threePt" w14:dir="t">
                <w14:rot w14:lat="0" w14:lon="0" w14:rev="0"/>
              </w14:lightRig>
            </w14:scene3d>
          </w:rPr>
          <w:t>V.2)</w:t>
        </w:r>
        <w:r w:rsidRPr="00051522">
          <w:rPr>
            <w:rStyle w:val="Lienhypertexte"/>
            <w:noProof/>
          </w:rPr>
          <w:t xml:space="preserve"> L’offre du soumissionnaire</w:t>
        </w:r>
        <w:r>
          <w:rPr>
            <w:noProof/>
            <w:webHidden/>
          </w:rPr>
          <w:tab/>
        </w:r>
        <w:r>
          <w:rPr>
            <w:noProof/>
            <w:webHidden/>
          </w:rPr>
          <w:fldChar w:fldCharType="begin"/>
        </w:r>
        <w:r>
          <w:rPr>
            <w:noProof/>
            <w:webHidden/>
          </w:rPr>
          <w:instrText xml:space="preserve"> PAGEREF _Toc36199356 \h </w:instrText>
        </w:r>
        <w:r>
          <w:rPr>
            <w:noProof/>
            <w:webHidden/>
          </w:rPr>
        </w:r>
        <w:r>
          <w:rPr>
            <w:noProof/>
            <w:webHidden/>
          </w:rPr>
          <w:fldChar w:fldCharType="separate"/>
        </w:r>
        <w:r>
          <w:rPr>
            <w:noProof/>
            <w:webHidden/>
          </w:rPr>
          <w:t>7</w:t>
        </w:r>
        <w:r>
          <w:rPr>
            <w:noProof/>
            <w:webHidden/>
          </w:rPr>
          <w:fldChar w:fldCharType="end"/>
        </w:r>
      </w:hyperlink>
    </w:p>
    <w:p w14:paraId="357B0AA8" w14:textId="52685A9C" w:rsidR="00EA78D1" w:rsidRDefault="00EA78D1">
      <w:pPr>
        <w:pStyle w:val="TM2"/>
        <w:rPr>
          <w:rFonts w:asciiTheme="minorHAnsi" w:eastAsiaTheme="minorEastAsia" w:hAnsiTheme="minorHAnsi" w:cstheme="minorBidi"/>
          <w:smallCaps w:val="0"/>
          <w:noProof/>
          <w:sz w:val="22"/>
          <w:szCs w:val="22"/>
        </w:rPr>
      </w:pPr>
      <w:hyperlink w:anchor="_Toc36199357" w:history="1">
        <w:r w:rsidRPr="00051522">
          <w:rPr>
            <w:rStyle w:val="Lienhypertexte"/>
            <w:noProof/>
          </w:rPr>
          <w:t>Article VI Remise des offres</w:t>
        </w:r>
        <w:r>
          <w:rPr>
            <w:noProof/>
            <w:webHidden/>
          </w:rPr>
          <w:tab/>
        </w:r>
        <w:r>
          <w:rPr>
            <w:noProof/>
            <w:webHidden/>
          </w:rPr>
          <w:fldChar w:fldCharType="begin"/>
        </w:r>
        <w:r>
          <w:rPr>
            <w:noProof/>
            <w:webHidden/>
          </w:rPr>
          <w:instrText xml:space="preserve"> PAGEREF _Toc36199357 \h </w:instrText>
        </w:r>
        <w:r>
          <w:rPr>
            <w:noProof/>
            <w:webHidden/>
          </w:rPr>
        </w:r>
        <w:r>
          <w:rPr>
            <w:noProof/>
            <w:webHidden/>
          </w:rPr>
          <w:fldChar w:fldCharType="separate"/>
        </w:r>
        <w:r>
          <w:rPr>
            <w:noProof/>
            <w:webHidden/>
          </w:rPr>
          <w:t>7</w:t>
        </w:r>
        <w:r>
          <w:rPr>
            <w:noProof/>
            <w:webHidden/>
          </w:rPr>
          <w:fldChar w:fldCharType="end"/>
        </w:r>
      </w:hyperlink>
    </w:p>
    <w:p w14:paraId="4C548C19" w14:textId="0CE1A5FB" w:rsidR="00EA78D1" w:rsidRDefault="00EA78D1">
      <w:pPr>
        <w:pStyle w:val="TM2"/>
        <w:rPr>
          <w:rFonts w:asciiTheme="minorHAnsi" w:eastAsiaTheme="minorEastAsia" w:hAnsiTheme="minorHAnsi" w:cstheme="minorBidi"/>
          <w:smallCaps w:val="0"/>
          <w:noProof/>
          <w:sz w:val="22"/>
          <w:szCs w:val="22"/>
        </w:rPr>
      </w:pPr>
      <w:hyperlink w:anchor="_Toc36199358" w:history="1">
        <w:r w:rsidRPr="00051522">
          <w:rPr>
            <w:rStyle w:val="Lienhypertexte"/>
            <w:noProof/>
          </w:rPr>
          <w:t>Article VII Enregistrement des offres</w:t>
        </w:r>
        <w:r>
          <w:rPr>
            <w:noProof/>
            <w:webHidden/>
          </w:rPr>
          <w:tab/>
        </w:r>
        <w:r>
          <w:rPr>
            <w:noProof/>
            <w:webHidden/>
          </w:rPr>
          <w:fldChar w:fldCharType="begin"/>
        </w:r>
        <w:r>
          <w:rPr>
            <w:noProof/>
            <w:webHidden/>
          </w:rPr>
          <w:instrText xml:space="preserve"> PAGEREF _Toc36199358 \h </w:instrText>
        </w:r>
        <w:r>
          <w:rPr>
            <w:noProof/>
            <w:webHidden/>
          </w:rPr>
        </w:r>
        <w:r>
          <w:rPr>
            <w:noProof/>
            <w:webHidden/>
          </w:rPr>
          <w:fldChar w:fldCharType="separate"/>
        </w:r>
        <w:r>
          <w:rPr>
            <w:noProof/>
            <w:webHidden/>
          </w:rPr>
          <w:t>7</w:t>
        </w:r>
        <w:r>
          <w:rPr>
            <w:noProof/>
            <w:webHidden/>
          </w:rPr>
          <w:fldChar w:fldCharType="end"/>
        </w:r>
      </w:hyperlink>
    </w:p>
    <w:p w14:paraId="628F7658" w14:textId="2E606ACA" w:rsidR="00EA78D1" w:rsidRDefault="00EA78D1">
      <w:pPr>
        <w:pStyle w:val="TM2"/>
        <w:rPr>
          <w:rFonts w:asciiTheme="minorHAnsi" w:eastAsiaTheme="minorEastAsia" w:hAnsiTheme="minorHAnsi" w:cstheme="minorBidi"/>
          <w:smallCaps w:val="0"/>
          <w:noProof/>
          <w:sz w:val="22"/>
          <w:szCs w:val="22"/>
        </w:rPr>
      </w:pPr>
      <w:hyperlink w:anchor="_Toc36199359" w:history="1">
        <w:r w:rsidRPr="00051522">
          <w:rPr>
            <w:rStyle w:val="Lienhypertexte"/>
            <w:noProof/>
          </w:rPr>
          <w:t>Article VIII Jugement des candidatures et des offres</w:t>
        </w:r>
        <w:r>
          <w:rPr>
            <w:noProof/>
            <w:webHidden/>
          </w:rPr>
          <w:tab/>
        </w:r>
        <w:r>
          <w:rPr>
            <w:noProof/>
            <w:webHidden/>
          </w:rPr>
          <w:fldChar w:fldCharType="begin"/>
        </w:r>
        <w:r>
          <w:rPr>
            <w:noProof/>
            <w:webHidden/>
          </w:rPr>
          <w:instrText xml:space="preserve"> PAGEREF _Toc36199359 \h </w:instrText>
        </w:r>
        <w:r>
          <w:rPr>
            <w:noProof/>
            <w:webHidden/>
          </w:rPr>
        </w:r>
        <w:r>
          <w:rPr>
            <w:noProof/>
            <w:webHidden/>
          </w:rPr>
          <w:fldChar w:fldCharType="separate"/>
        </w:r>
        <w:r>
          <w:rPr>
            <w:noProof/>
            <w:webHidden/>
          </w:rPr>
          <w:t>7</w:t>
        </w:r>
        <w:r>
          <w:rPr>
            <w:noProof/>
            <w:webHidden/>
          </w:rPr>
          <w:fldChar w:fldCharType="end"/>
        </w:r>
      </w:hyperlink>
    </w:p>
    <w:p w14:paraId="34BBF0F3" w14:textId="71A64EA7" w:rsidR="00EA78D1" w:rsidRDefault="00EA78D1">
      <w:pPr>
        <w:pStyle w:val="TM3"/>
        <w:rPr>
          <w:rFonts w:asciiTheme="minorHAnsi" w:eastAsiaTheme="minorEastAsia" w:hAnsiTheme="minorHAnsi" w:cstheme="minorBidi"/>
          <w:i w:val="0"/>
          <w:iCs w:val="0"/>
          <w:noProof/>
          <w:sz w:val="22"/>
          <w:szCs w:val="22"/>
        </w:rPr>
      </w:pPr>
      <w:hyperlink w:anchor="_Toc36199360" w:history="1">
        <w:r w:rsidRPr="00051522">
          <w:rPr>
            <w:rStyle w:val="Lienhypertexte"/>
            <w:caps/>
            <w:noProof/>
            <w14:scene3d>
              <w14:camera w14:prst="orthographicFront"/>
              <w14:lightRig w14:rig="threePt" w14:dir="t">
                <w14:rot w14:lat="0" w14:lon="0" w14:rev="0"/>
              </w14:lightRig>
            </w14:scene3d>
          </w:rPr>
          <w:t>VIII.1)</w:t>
        </w:r>
        <w:r w:rsidRPr="00051522">
          <w:rPr>
            <w:rStyle w:val="Lienhypertexte"/>
            <w:noProof/>
          </w:rPr>
          <w:t xml:space="preserve"> Généralité</w:t>
        </w:r>
        <w:r>
          <w:rPr>
            <w:noProof/>
            <w:webHidden/>
          </w:rPr>
          <w:tab/>
        </w:r>
        <w:r>
          <w:rPr>
            <w:noProof/>
            <w:webHidden/>
          </w:rPr>
          <w:fldChar w:fldCharType="begin"/>
        </w:r>
        <w:r>
          <w:rPr>
            <w:noProof/>
            <w:webHidden/>
          </w:rPr>
          <w:instrText xml:space="preserve"> PAGEREF _Toc36199360 \h </w:instrText>
        </w:r>
        <w:r>
          <w:rPr>
            <w:noProof/>
            <w:webHidden/>
          </w:rPr>
        </w:r>
        <w:r>
          <w:rPr>
            <w:noProof/>
            <w:webHidden/>
          </w:rPr>
          <w:fldChar w:fldCharType="separate"/>
        </w:r>
        <w:r>
          <w:rPr>
            <w:noProof/>
            <w:webHidden/>
          </w:rPr>
          <w:t>7</w:t>
        </w:r>
        <w:r>
          <w:rPr>
            <w:noProof/>
            <w:webHidden/>
          </w:rPr>
          <w:fldChar w:fldCharType="end"/>
        </w:r>
      </w:hyperlink>
    </w:p>
    <w:p w14:paraId="29177218" w14:textId="3E3D8673" w:rsidR="00EA78D1" w:rsidRDefault="00EA78D1">
      <w:pPr>
        <w:pStyle w:val="TM3"/>
        <w:rPr>
          <w:rFonts w:asciiTheme="minorHAnsi" w:eastAsiaTheme="minorEastAsia" w:hAnsiTheme="minorHAnsi" w:cstheme="minorBidi"/>
          <w:i w:val="0"/>
          <w:iCs w:val="0"/>
          <w:noProof/>
          <w:sz w:val="22"/>
          <w:szCs w:val="22"/>
        </w:rPr>
      </w:pPr>
      <w:hyperlink w:anchor="_Toc36199361" w:history="1">
        <w:r w:rsidRPr="00051522">
          <w:rPr>
            <w:rStyle w:val="Lienhypertexte"/>
            <w:caps/>
            <w:noProof/>
            <w14:scene3d>
              <w14:camera w14:prst="orthographicFront"/>
              <w14:lightRig w14:rig="threePt" w14:dir="t">
                <w14:rot w14:lat="0" w14:lon="0" w14:rev="0"/>
              </w14:lightRig>
            </w14:scene3d>
          </w:rPr>
          <w:t>VIII.2)</w:t>
        </w:r>
        <w:r w:rsidRPr="00051522">
          <w:rPr>
            <w:rStyle w:val="Lienhypertexte"/>
            <w:noProof/>
          </w:rPr>
          <w:t xml:space="preserve"> Sélection des candidatures</w:t>
        </w:r>
        <w:r>
          <w:rPr>
            <w:noProof/>
            <w:webHidden/>
          </w:rPr>
          <w:tab/>
        </w:r>
        <w:r>
          <w:rPr>
            <w:noProof/>
            <w:webHidden/>
          </w:rPr>
          <w:fldChar w:fldCharType="begin"/>
        </w:r>
        <w:r>
          <w:rPr>
            <w:noProof/>
            <w:webHidden/>
          </w:rPr>
          <w:instrText xml:space="preserve"> PAGEREF _Toc36199361 \h </w:instrText>
        </w:r>
        <w:r>
          <w:rPr>
            <w:noProof/>
            <w:webHidden/>
          </w:rPr>
        </w:r>
        <w:r>
          <w:rPr>
            <w:noProof/>
            <w:webHidden/>
          </w:rPr>
          <w:fldChar w:fldCharType="separate"/>
        </w:r>
        <w:r>
          <w:rPr>
            <w:noProof/>
            <w:webHidden/>
          </w:rPr>
          <w:t>7</w:t>
        </w:r>
        <w:r>
          <w:rPr>
            <w:noProof/>
            <w:webHidden/>
          </w:rPr>
          <w:fldChar w:fldCharType="end"/>
        </w:r>
      </w:hyperlink>
    </w:p>
    <w:p w14:paraId="0380D811" w14:textId="4247E575" w:rsidR="00EA78D1" w:rsidRDefault="00EA78D1">
      <w:pPr>
        <w:pStyle w:val="TM3"/>
        <w:rPr>
          <w:rFonts w:asciiTheme="minorHAnsi" w:eastAsiaTheme="minorEastAsia" w:hAnsiTheme="minorHAnsi" w:cstheme="minorBidi"/>
          <w:i w:val="0"/>
          <w:iCs w:val="0"/>
          <w:noProof/>
          <w:sz w:val="22"/>
          <w:szCs w:val="22"/>
        </w:rPr>
      </w:pPr>
      <w:hyperlink w:anchor="_Toc36199362" w:history="1">
        <w:r w:rsidRPr="00051522">
          <w:rPr>
            <w:rStyle w:val="Lienhypertexte"/>
            <w:caps/>
            <w:noProof/>
            <w14:scene3d>
              <w14:camera w14:prst="orthographicFront"/>
              <w14:lightRig w14:rig="threePt" w14:dir="t">
                <w14:rot w14:lat="0" w14:lon="0" w14:rev="0"/>
              </w14:lightRig>
            </w14:scene3d>
          </w:rPr>
          <w:t>VIII.3)</w:t>
        </w:r>
        <w:r w:rsidRPr="00051522">
          <w:rPr>
            <w:rStyle w:val="Lienhypertexte"/>
            <w:noProof/>
          </w:rPr>
          <w:t xml:space="preserve"> Critères d’attribution</w:t>
        </w:r>
        <w:r>
          <w:rPr>
            <w:noProof/>
            <w:webHidden/>
          </w:rPr>
          <w:tab/>
        </w:r>
        <w:r>
          <w:rPr>
            <w:noProof/>
            <w:webHidden/>
          </w:rPr>
          <w:fldChar w:fldCharType="begin"/>
        </w:r>
        <w:r>
          <w:rPr>
            <w:noProof/>
            <w:webHidden/>
          </w:rPr>
          <w:instrText xml:space="preserve"> PAGEREF _Toc36199362 \h </w:instrText>
        </w:r>
        <w:r>
          <w:rPr>
            <w:noProof/>
            <w:webHidden/>
          </w:rPr>
        </w:r>
        <w:r>
          <w:rPr>
            <w:noProof/>
            <w:webHidden/>
          </w:rPr>
          <w:fldChar w:fldCharType="separate"/>
        </w:r>
        <w:r>
          <w:rPr>
            <w:noProof/>
            <w:webHidden/>
          </w:rPr>
          <w:t>7</w:t>
        </w:r>
        <w:r>
          <w:rPr>
            <w:noProof/>
            <w:webHidden/>
          </w:rPr>
          <w:fldChar w:fldCharType="end"/>
        </w:r>
      </w:hyperlink>
    </w:p>
    <w:p w14:paraId="00EDB363" w14:textId="2A766BF9" w:rsidR="00EA78D1" w:rsidRDefault="00EA78D1">
      <w:pPr>
        <w:pStyle w:val="TM3"/>
        <w:rPr>
          <w:rFonts w:asciiTheme="minorHAnsi" w:eastAsiaTheme="minorEastAsia" w:hAnsiTheme="minorHAnsi" w:cstheme="minorBidi"/>
          <w:i w:val="0"/>
          <w:iCs w:val="0"/>
          <w:noProof/>
          <w:sz w:val="22"/>
          <w:szCs w:val="22"/>
        </w:rPr>
      </w:pPr>
      <w:hyperlink w:anchor="_Toc36199363" w:history="1">
        <w:r w:rsidRPr="00051522">
          <w:rPr>
            <w:rStyle w:val="Lienhypertexte"/>
            <w:caps/>
            <w:noProof/>
            <w14:scene3d>
              <w14:camera w14:prst="orthographicFront"/>
              <w14:lightRig w14:rig="threePt" w14:dir="t">
                <w14:rot w14:lat="0" w14:lon="0" w14:rev="0"/>
              </w14:lightRig>
            </w14:scene3d>
          </w:rPr>
          <w:t>VIII.4)</w:t>
        </w:r>
        <w:r w:rsidRPr="00051522">
          <w:rPr>
            <w:rStyle w:val="Lienhypertexte"/>
            <w:noProof/>
          </w:rPr>
          <w:t xml:space="preserve"> Jugement des offres</w:t>
        </w:r>
        <w:r>
          <w:rPr>
            <w:noProof/>
            <w:webHidden/>
          </w:rPr>
          <w:tab/>
        </w:r>
        <w:r>
          <w:rPr>
            <w:noProof/>
            <w:webHidden/>
          </w:rPr>
          <w:fldChar w:fldCharType="begin"/>
        </w:r>
        <w:r>
          <w:rPr>
            <w:noProof/>
            <w:webHidden/>
          </w:rPr>
          <w:instrText xml:space="preserve"> PAGEREF _Toc36199363 \h </w:instrText>
        </w:r>
        <w:r>
          <w:rPr>
            <w:noProof/>
            <w:webHidden/>
          </w:rPr>
        </w:r>
        <w:r>
          <w:rPr>
            <w:noProof/>
            <w:webHidden/>
          </w:rPr>
          <w:fldChar w:fldCharType="separate"/>
        </w:r>
        <w:r>
          <w:rPr>
            <w:noProof/>
            <w:webHidden/>
          </w:rPr>
          <w:t>8</w:t>
        </w:r>
        <w:r>
          <w:rPr>
            <w:noProof/>
            <w:webHidden/>
          </w:rPr>
          <w:fldChar w:fldCharType="end"/>
        </w:r>
      </w:hyperlink>
    </w:p>
    <w:p w14:paraId="3A077AB6" w14:textId="445CA780" w:rsidR="00EA78D1" w:rsidRDefault="00EA78D1">
      <w:pPr>
        <w:pStyle w:val="TM3"/>
        <w:rPr>
          <w:rFonts w:asciiTheme="minorHAnsi" w:eastAsiaTheme="minorEastAsia" w:hAnsiTheme="minorHAnsi" w:cstheme="minorBidi"/>
          <w:i w:val="0"/>
          <w:iCs w:val="0"/>
          <w:noProof/>
          <w:sz w:val="22"/>
          <w:szCs w:val="22"/>
        </w:rPr>
      </w:pPr>
      <w:hyperlink w:anchor="_Toc36199364" w:history="1">
        <w:r w:rsidRPr="00051522">
          <w:rPr>
            <w:rStyle w:val="Lienhypertexte"/>
            <w:caps/>
            <w:noProof/>
            <w14:scene3d>
              <w14:camera w14:prst="orthographicFront"/>
              <w14:lightRig w14:rig="threePt" w14:dir="t">
                <w14:rot w14:lat="0" w14:lon="0" w14:rev="0"/>
              </w14:lightRig>
            </w14:scene3d>
          </w:rPr>
          <w:t>VIII.5)</w:t>
        </w:r>
        <w:r w:rsidRPr="00051522">
          <w:rPr>
            <w:rStyle w:val="Lienhypertexte"/>
            <w:noProof/>
          </w:rPr>
          <w:t xml:space="preserve"> Pièces à fournir en cas d’attribution</w:t>
        </w:r>
        <w:r>
          <w:rPr>
            <w:noProof/>
            <w:webHidden/>
          </w:rPr>
          <w:tab/>
        </w:r>
        <w:r>
          <w:rPr>
            <w:noProof/>
            <w:webHidden/>
          </w:rPr>
          <w:fldChar w:fldCharType="begin"/>
        </w:r>
        <w:r>
          <w:rPr>
            <w:noProof/>
            <w:webHidden/>
          </w:rPr>
          <w:instrText xml:space="preserve"> PAGEREF _Toc36199364 \h </w:instrText>
        </w:r>
        <w:r>
          <w:rPr>
            <w:noProof/>
            <w:webHidden/>
          </w:rPr>
        </w:r>
        <w:r>
          <w:rPr>
            <w:noProof/>
            <w:webHidden/>
          </w:rPr>
          <w:fldChar w:fldCharType="separate"/>
        </w:r>
        <w:r>
          <w:rPr>
            <w:noProof/>
            <w:webHidden/>
          </w:rPr>
          <w:t>8</w:t>
        </w:r>
        <w:r>
          <w:rPr>
            <w:noProof/>
            <w:webHidden/>
          </w:rPr>
          <w:fldChar w:fldCharType="end"/>
        </w:r>
      </w:hyperlink>
    </w:p>
    <w:p w14:paraId="4BFB763A" w14:textId="2059EED2" w:rsidR="00EA78D1" w:rsidRDefault="00EA78D1">
      <w:pPr>
        <w:pStyle w:val="TM3"/>
        <w:rPr>
          <w:rFonts w:asciiTheme="minorHAnsi" w:eastAsiaTheme="minorEastAsia" w:hAnsiTheme="minorHAnsi" w:cstheme="minorBidi"/>
          <w:i w:val="0"/>
          <w:iCs w:val="0"/>
          <w:noProof/>
          <w:sz w:val="22"/>
          <w:szCs w:val="22"/>
        </w:rPr>
      </w:pPr>
      <w:hyperlink w:anchor="_Toc36199365" w:history="1">
        <w:r w:rsidRPr="00051522">
          <w:rPr>
            <w:rStyle w:val="Lienhypertexte"/>
            <w:caps/>
            <w:noProof/>
            <w14:scene3d>
              <w14:camera w14:prst="orthographicFront"/>
              <w14:lightRig w14:rig="threePt" w14:dir="t">
                <w14:rot w14:lat="0" w14:lon="0" w14:rev="0"/>
              </w14:lightRig>
            </w14:scene3d>
          </w:rPr>
          <w:t>VIII.6)</w:t>
        </w:r>
        <w:r w:rsidRPr="00051522">
          <w:rPr>
            <w:rStyle w:val="Lienhypertexte"/>
            <w:noProof/>
          </w:rPr>
          <w:t xml:space="preserve"> Notification des résultats</w:t>
        </w:r>
        <w:r>
          <w:rPr>
            <w:noProof/>
            <w:webHidden/>
          </w:rPr>
          <w:tab/>
        </w:r>
        <w:r>
          <w:rPr>
            <w:noProof/>
            <w:webHidden/>
          </w:rPr>
          <w:fldChar w:fldCharType="begin"/>
        </w:r>
        <w:r>
          <w:rPr>
            <w:noProof/>
            <w:webHidden/>
          </w:rPr>
          <w:instrText xml:space="preserve"> PAGEREF _Toc36199365 \h </w:instrText>
        </w:r>
        <w:r>
          <w:rPr>
            <w:noProof/>
            <w:webHidden/>
          </w:rPr>
        </w:r>
        <w:r>
          <w:rPr>
            <w:noProof/>
            <w:webHidden/>
          </w:rPr>
          <w:fldChar w:fldCharType="separate"/>
        </w:r>
        <w:r>
          <w:rPr>
            <w:noProof/>
            <w:webHidden/>
          </w:rPr>
          <w:t>8</w:t>
        </w:r>
        <w:r>
          <w:rPr>
            <w:noProof/>
            <w:webHidden/>
          </w:rPr>
          <w:fldChar w:fldCharType="end"/>
        </w:r>
      </w:hyperlink>
    </w:p>
    <w:p w14:paraId="08F379C6" w14:textId="189ADE7D" w:rsidR="00EA78D1" w:rsidRDefault="00EA78D1">
      <w:pPr>
        <w:pStyle w:val="TM1"/>
        <w:rPr>
          <w:rFonts w:asciiTheme="minorHAnsi" w:hAnsiTheme="minorHAnsi" w:cstheme="minorBidi"/>
          <w:b w:val="0"/>
          <w:bCs w:val="0"/>
          <w:caps w:val="0"/>
          <w:szCs w:val="22"/>
        </w:rPr>
      </w:pPr>
      <w:hyperlink w:anchor="_Toc36199366" w:history="1">
        <w:r w:rsidRPr="00051522">
          <w:rPr>
            <w:rStyle w:val="Lienhypertexte"/>
          </w:rPr>
          <w:t>Cahier des clauses administratives particulières</w:t>
        </w:r>
        <w:r>
          <w:rPr>
            <w:webHidden/>
          </w:rPr>
          <w:tab/>
        </w:r>
        <w:r>
          <w:rPr>
            <w:webHidden/>
          </w:rPr>
          <w:fldChar w:fldCharType="begin"/>
        </w:r>
        <w:r>
          <w:rPr>
            <w:webHidden/>
          </w:rPr>
          <w:instrText xml:space="preserve"> PAGEREF _Toc36199366 \h </w:instrText>
        </w:r>
        <w:r>
          <w:rPr>
            <w:webHidden/>
          </w:rPr>
        </w:r>
        <w:r>
          <w:rPr>
            <w:webHidden/>
          </w:rPr>
          <w:fldChar w:fldCharType="separate"/>
        </w:r>
        <w:r>
          <w:rPr>
            <w:webHidden/>
          </w:rPr>
          <w:t>9</w:t>
        </w:r>
        <w:r>
          <w:rPr>
            <w:webHidden/>
          </w:rPr>
          <w:fldChar w:fldCharType="end"/>
        </w:r>
      </w:hyperlink>
    </w:p>
    <w:p w14:paraId="7F934737" w14:textId="3A8CD16E" w:rsidR="00EA78D1" w:rsidRDefault="00EA78D1">
      <w:pPr>
        <w:pStyle w:val="TM2"/>
        <w:rPr>
          <w:rFonts w:asciiTheme="minorHAnsi" w:eastAsiaTheme="minorEastAsia" w:hAnsiTheme="minorHAnsi" w:cstheme="minorBidi"/>
          <w:smallCaps w:val="0"/>
          <w:noProof/>
          <w:sz w:val="22"/>
          <w:szCs w:val="22"/>
        </w:rPr>
      </w:pPr>
      <w:hyperlink w:anchor="_Toc36199367" w:history="1">
        <w:r w:rsidRPr="00051522">
          <w:rPr>
            <w:rStyle w:val="Lienhypertexte"/>
            <w:noProof/>
          </w:rPr>
          <w:t>Article IX Obligations générales des parties</w:t>
        </w:r>
        <w:r>
          <w:rPr>
            <w:noProof/>
            <w:webHidden/>
          </w:rPr>
          <w:tab/>
        </w:r>
        <w:r>
          <w:rPr>
            <w:noProof/>
            <w:webHidden/>
          </w:rPr>
          <w:fldChar w:fldCharType="begin"/>
        </w:r>
        <w:r>
          <w:rPr>
            <w:noProof/>
            <w:webHidden/>
          </w:rPr>
          <w:instrText xml:space="preserve"> PAGEREF _Toc36199367 \h </w:instrText>
        </w:r>
        <w:r>
          <w:rPr>
            <w:noProof/>
            <w:webHidden/>
          </w:rPr>
        </w:r>
        <w:r>
          <w:rPr>
            <w:noProof/>
            <w:webHidden/>
          </w:rPr>
          <w:fldChar w:fldCharType="separate"/>
        </w:r>
        <w:r>
          <w:rPr>
            <w:noProof/>
            <w:webHidden/>
          </w:rPr>
          <w:t>9</w:t>
        </w:r>
        <w:r>
          <w:rPr>
            <w:noProof/>
            <w:webHidden/>
          </w:rPr>
          <w:fldChar w:fldCharType="end"/>
        </w:r>
      </w:hyperlink>
    </w:p>
    <w:p w14:paraId="50200237" w14:textId="533B8B27" w:rsidR="00EA78D1" w:rsidRDefault="00EA78D1">
      <w:pPr>
        <w:pStyle w:val="TM3"/>
        <w:rPr>
          <w:rFonts w:asciiTheme="minorHAnsi" w:eastAsiaTheme="minorEastAsia" w:hAnsiTheme="minorHAnsi" w:cstheme="minorBidi"/>
          <w:i w:val="0"/>
          <w:iCs w:val="0"/>
          <w:noProof/>
          <w:sz w:val="22"/>
          <w:szCs w:val="22"/>
        </w:rPr>
      </w:pPr>
      <w:hyperlink w:anchor="_Toc36199368" w:history="1">
        <w:r w:rsidRPr="00051522">
          <w:rPr>
            <w:rStyle w:val="Lienhypertexte"/>
            <w:caps/>
            <w:noProof/>
            <w14:scene3d>
              <w14:camera w14:prst="orthographicFront"/>
              <w14:lightRig w14:rig="threePt" w14:dir="t">
                <w14:rot w14:lat="0" w14:lon="0" w14:rev="0"/>
              </w14:lightRig>
            </w14:scene3d>
          </w:rPr>
          <w:t>IX.1)</w:t>
        </w:r>
        <w:r w:rsidRPr="00051522">
          <w:rPr>
            <w:rStyle w:val="Lienhypertexte"/>
            <w:noProof/>
          </w:rPr>
          <w:t xml:space="preserve"> Généralités</w:t>
        </w:r>
        <w:r>
          <w:rPr>
            <w:noProof/>
            <w:webHidden/>
          </w:rPr>
          <w:tab/>
        </w:r>
        <w:r>
          <w:rPr>
            <w:noProof/>
            <w:webHidden/>
          </w:rPr>
          <w:fldChar w:fldCharType="begin"/>
        </w:r>
        <w:r>
          <w:rPr>
            <w:noProof/>
            <w:webHidden/>
          </w:rPr>
          <w:instrText xml:space="preserve"> PAGEREF _Toc36199368 \h </w:instrText>
        </w:r>
        <w:r>
          <w:rPr>
            <w:noProof/>
            <w:webHidden/>
          </w:rPr>
        </w:r>
        <w:r>
          <w:rPr>
            <w:noProof/>
            <w:webHidden/>
          </w:rPr>
          <w:fldChar w:fldCharType="separate"/>
        </w:r>
        <w:r>
          <w:rPr>
            <w:noProof/>
            <w:webHidden/>
          </w:rPr>
          <w:t>9</w:t>
        </w:r>
        <w:r>
          <w:rPr>
            <w:noProof/>
            <w:webHidden/>
          </w:rPr>
          <w:fldChar w:fldCharType="end"/>
        </w:r>
      </w:hyperlink>
    </w:p>
    <w:p w14:paraId="7701CDEC" w14:textId="5BCB8644" w:rsidR="00EA78D1" w:rsidRDefault="00EA78D1">
      <w:pPr>
        <w:pStyle w:val="TM3"/>
        <w:rPr>
          <w:rFonts w:asciiTheme="minorHAnsi" w:eastAsiaTheme="minorEastAsia" w:hAnsiTheme="minorHAnsi" w:cstheme="minorBidi"/>
          <w:i w:val="0"/>
          <w:iCs w:val="0"/>
          <w:noProof/>
          <w:sz w:val="22"/>
          <w:szCs w:val="22"/>
        </w:rPr>
      </w:pPr>
      <w:hyperlink w:anchor="_Toc36199369" w:history="1">
        <w:r w:rsidRPr="00051522">
          <w:rPr>
            <w:rStyle w:val="Lienhypertexte"/>
            <w:caps/>
            <w:noProof/>
            <w14:scene3d>
              <w14:camera w14:prst="orthographicFront"/>
              <w14:lightRig w14:rig="threePt" w14:dir="t">
                <w14:rot w14:lat="0" w14:lon="0" w14:rev="0"/>
              </w14:lightRig>
            </w14:scene3d>
          </w:rPr>
          <w:t>IX.2)</w:t>
        </w:r>
        <w:r w:rsidRPr="00051522">
          <w:rPr>
            <w:rStyle w:val="Lienhypertexte"/>
            <w:noProof/>
          </w:rPr>
          <w:t xml:space="preserve"> Désignation des parties</w:t>
        </w:r>
        <w:r>
          <w:rPr>
            <w:noProof/>
            <w:webHidden/>
          </w:rPr>
          <w:tab/>
        </w:r>
        <w:r>
          <w:rPr>
            <w:noProof/>
            <w:webHidden/>
          </w:rPr>
          <w:fldChar w:fldCharType="begin"/>
        </w:r>
        <w:r>
          <w:rPr>
            <w:noProof/>
            <w:webHidden/>
          </w:rPr>
          <w:instrText xml:space="preserve"> PAGEREF _Toc36199369 \h </w:instrText>
        </w:r>
        <w:r>
          <w:rPr>
            <w:noProof/>
            <w:webHidden/>
          </w:rPr>
        </w:r>
        <w:r>
          <w:rPr>
            <w:noProof/>
            <w:webHidden/>
          </w:rPr>
          <w:fldChar w:fldCharType="separate"/>
        </w:r>
        <w:r>
          <w:rPr>
            <w:noProof/>
            <w:webHidden/>
          </w:rPr>
          <w:t>9</w:t>
        </w:r>
        <w:r>
          <w:rPr>
            <w:noProof/>
            <w:webHidden/>
          </w:rPr>
          <w:fldChar w:fldCharType="end"/>
        </w:r>
      </w:hyperlink>
    </w:p>
    <w:p w14:paraId="1B45BDB0" w14:textId="7FDF0D8F" w:rsidR="00EA78D1" w:rsidRDefault="00EA78D1">
      <w:pPr>
        <w:pStyle w:val="TM4"/>
        <w:tabs>
          <w:tab w:val="right" w:leader="dot" w:pos="9889"/>
        </w:tabs>
        <w:rPr>
          <w:rFonts w:asciiTheme="minorHAnsi" w:eastAsiaTheme="minorEastAsia" w:hAnsiTheme="minorHAnsi" w:cstheme="minorBidi"/>
          <w:i w:val="0"/>
          <w:noProof/>
          <w:sz w:val="22"/>
          <w:szCs w:val="22"/>
        </w:rPr>
      </w:pPr>
      <w:hyperlink w:anchor="_Toc36199370" w:history="1">
        <w:r w:rsidRPr="00051522">
          <w:rPr>
            <w:rStyle w:val="Lienhypertexte"/>
            <w:noProof/>
            <w14:scene3d>
              <w14:camera w14:prst="orthographicFront"/>
              <w14:lightRig w14:rig="threePt" w14:dir="t">
                <w14:rot w14:lat="0" w14:lon="0" w14:rev="0"/>
              </w14:lightRig>
            </w14:scene3d>
          </w:rPr>
          <w:t>IX.2.1</w:t>
        </w:r>
        <w:r w:rsidRPr="00051522">
          <w:rPr>
            <w:rStyle w:val="Lienhypertexte"/>
            <w:noProof/>
          </w:rPr>
          <w:t xml:space="preserve"> Représentation du titulaire</w:t>
        </w:r>
        <w:r>
          <w:rPr>
            <w:noProof/>
            <w:webHidden/>
          </w:rPr>
          <w:tab/>
        </w:r>
        <w:r>
          <w:rPr>
            <w:noProof/>
            <w:webHidden/>
          </w:rPr>
          <w:fldChar w:fldCharType="begin"/>
        </w:r>
        <w:r>
          <w:rPr>
            <w:noProof/>
            <w:webHidden/>
          </w:rPr>
          <w:instrText xml:space="preserve"> PAGEREF _Toc36199370 \h </w:instrText>
        </w:r>
        <w:r>
          <w:rPr>
            <w:noProof/>
            <w:webHidden/>
          </w:rPr>
        </w:r>
        <w:r>
          <w:rPr>
            <w:noProof/>
            <w:webHidden/>
          </w:rPr>
          <w:fldChar w:fldCharType="separate"/>
        </w:r>
        <w:r>
          <w:rPr>
            <w:noProof/>
            <w:webHidden/>
          </w:rPr>
          <w:t>9</w:t>
        </w:r>
        <w:r>
          <w:rPr>
            <w:noProof/>
            <w:webHidden/>
          </w:rPr>
          <w:fldChar w:fldCharType="end"/>
        </w:r>
      </w:hyperlink>
    </w:p>
    <w:p w14:paraId="5D8AD297" w14:textId="5C2B7A9A" w:rsidR="00EA78D1" w:rsidRDefault="00EA78D1">
      <w:pPr>
        <w:pStyle w:val="TM3"/>
        <w:rPr>
          <w:rFonts w:asciiTheme="minorHAnsi" w:eastAsiaTheme="minorEastAsia" w:hAnsiTheme="minorHAnsi" w:cstheme="minorBidi"/>
          <w:i w:val="0"/>
          <w:iCs w:val="0"/>
          <w:noProof/>
          <w:sz w:val="22"/>
          <w:szCs w:val="22"/>
        </w:rPr>
      </w:pPr>
      <w:hyperlink w:anchor="_Toc36199371" w:history="1">
        <w:r w:rsidRPr="00051522">
          <w:rPr>
            <w:rStyle w:val="Lienhypertexte"/>
            <w:caps/>
            <w:noProof/>
            <w14:scene3d>
              <w14:camera w14:prst="orthographicFront"/>
              <w14:lightRig w14:rig="threePt" w14:dir="t">
                <w14:rot w14:lat="0" w14:lon="0" w14:rev="0"/>
              </w14:lightRig>
            </w14:scene3d>
          </w:rPr>
          <w:t>IX.3)</w:t>
        </w:r>
        <w:r w:rsidRPr="00051522">
          <w:rPr>
            <w:rStyle w:val="Lienhypertexte"/>
            <w:noProof/>
          </w:rPr>
          <w:t xml:space="preserve"> Forme des notifications et informations</w:t>
        </w:r>
        <w:r>
          <w:rPr>
            <w:noProof/>
            <w:webHidden/>
          </w:rPr>
          <w:tab/>
        </w:r>
        <w:r>
          <w:rPr>
            <w:noProof/>
            <w:webHidden/>
          </w:rPr>
          <w:fldChar w:fldCharType="begin"/>
        </w:r>
        <w:r>
          <w:rPr>
            <w:noProof/>
            <w:webHidden/>
          </w:rPr>
          <w:instrText xml:space="preserve"> PAGEREF _Toc36199371 \h </w:instrText>
        </w:r>
        <w:r>
          <w:rPr>
            <w:noProof/>
            <w:webHidden/>
          </w:rPr>
        </w:r>
        <w:r>
          <w:rPr>
            <w:noProof/>
            <w:webHidden/>
          </w:rPr>
          <w:fldChar w:fldCharType="separate"/>
        </w:r>
        <w:r>
          <w:rPr>
            <w:noProof/>
            <w:webHidden/>
          </w:rPr>
          <w:t>9</w:t>
        </w:r>
        <w:r>
          <w:rPr>
            <w:noProof/>
            <w:webHidden/>
          </w:rPr>
          <w:fldChar w:fldCharType="end"/>
        </w:r>
      </w:hyperlink>
    </w:p>
    <w:p w14:paraId="31BDD9E7" w14:textId="3F38408D" w:rsidR="00EA78D1" w:rsidRDefault="00EA78D1">
      <w:pPr>
        <w:pStyle w:val="TM3"/>
        <w:rPr>
          <w:rFonts w:asciiTheme="minorHAnsi" w:eastAsiaTheme="minorEastAsia" w:hAnsiTheme="minorHAnsi" w:cstheme="minorBidi"/>
          <w:i w:val="0"/>
          <w:iCs w:val="0"/>
          <w:noProof/>
          <w:sz w:val="22"/>
          <w:szCs w:val="22"/>
        </w:rPr>
      </w:pPr>
      <w:hyperlink w:anchor="_Toc36199372" w:history="1">
        <w:r w:rsidRPr="00051522">
          <w:rPr>
            <w:rStyle w:val="Lienhypertexte"/>
            <w:caps/>
            <w:noProof/>
            <w14:scene3d>
              <w14:camera w14:prst="orthographicFront"/>
              <w14:lightRig w14:rig="threePt" w14:dir="t">
                <w14:rot w14:lat="0" w14:lon="0" w14:rev="0"/>
              </w14:lightRig>
            </w14:scene3d>
          </w:rPr>
          <w:t>IX.4)</w:t>
        </w:r>
        <w:r w:rsidRPr="00051522">
          <w:rPr>
            <w:rStyle w:val="Lienhypertexte"/>
            <w:noProof/>
          </w:rPr>
          <w:t xml:space="preserve"> Ordre de service et bon de commande</w:t>
        </w:r>
        <w:r>
          <w:rPr>
            <w:noProof/>
            <w:webHidden/>
          </w:rPr>
          <w:tab/>
        </w:r>
        <w:r>
          <w:rPr>
            <w:noProof/>
            <w:webHidden/>
          </w:rPr>
          <w:fldChar w:fldCharType="begin"/>
        </w:r>
        <w:r>
          <w:rPr>
            <w:noProof/>
            <w:webHidden/>
          </w:rPr>
          <w:instrText xml:space="preserve"> PAGEREF _Toc36199372 \h </w:instrText>
        </w:r>
        <w:r>
          <w:rPr>
            <w:noProof/>
            <w:webHidden/>
          </w:rPr>
        </w:r>
        <w:r>
          <w:rPr>
            <w:noProof/>
            <w:webHidden/>
          </w:rPr>
          <w:fldChar w:fldCharType="separate"/>
        </w:r>
        <w:r>
          <w:rPr>
            <w:noProof/>
            <w:webHidden/>
          </w:rPr>
          <w:t>9</w:t>
        </w:r>
        <w:r>
          <w:rPr>
            <w:noProof/>
            <w:webHidden/>
          </w:rPr>
          <w:fldChar w:fldCharType="end"/>
        </w:r>
      </w:hyperlink>
    </w:p>
    <w:p w14:paraId="5B5D2DBC" w14:textId="1F5453A7" w:rsidR="00EA78D1" w:rsidRDefault="00EA78D1">
      <w:pPr>
        <w:pStyle w:val="TM4"/>
        <w:tabs>
          <w:tab w:val="right" w:leader="dot" w:pos="9889"/>
        </w:tabs>
        <w:rPr>
          <w:rFonts w:asciiTheme="minorHAnsi" w:eastAsiaTheme="minorEastAsia" w:hAnsiTheme="minorHAnsi" w:cstheme="minorBidi"/>
          <w:i w:val="0"/>
          <w:noProof/>
          <w:sz w:val="22"/>
          <w:szCs w:val="22"/>
        </w:rPr>
      </w:pPr>
      <w:hyperlink w:anchor="_Toc36199373" w:history="1">
        <w:r w:rsidRPr="00051522">
          <w:rPr>
            <w:rStyle w:val="Lienhypertexte"/>
            <w:noProof/>
            <w14:scene3d>
              <w14:camera w14:prst="orthographicFront"/>
              <w14:lightRig w14:rig="threePt" w14:dir="t">
                <w14:rot w14:lat="0" w14:lon="0" w14:rev="0"/>
              </w14:lightRig>
            </w14:scene3d>
          </w:rPr>
          <w:t>IX.4.1</w:t>
        </w:r>
        <w:r w:rsidRPr="00051522">
          <w:rPr>
            <w:rStyle w:val="Lienhypertexte"/>
            <w:noProof/>
          </w:rPr>
          <w:t xml:space="preserve"> Ordre de services</w:t>
        </w:r>
        <w:r>
          <w:rPr>
            <w:noProof/>
            <w:webHidden/>
          </w:rPr>
          <w:tab/>
        </w:r>
        <w:r>
          <w:rPr>
            <w:noProof/>
            <w:webHidden/>
          </w:rPr>
          <w:fldChar w:fldCharType="begin"/>
        </w:r>
        <w:r>
          <w:rPr>
            <w:noProof/>
            <w:webHidden/>
          </w:rPr>
          <w:instrText xml:space="preserve"> PAGEREF _Toc36199373 \h </w:instrText>
        </w:r>
        <w:r>
          <w:rPr>
            <w:noProof/>
            <w:webHidden/>
          </w:rPr>
        </w:r>
        <w:r>
          <w:rPr>
            <w:noProof/>
            <w:webHidden/>
          </w:rPr>
          <w:fldChar w:fldCharType="separate"/>
        </w:r>
        <w:r>
          <w:rPr>
            <w:noProof/>
            <w:webHidden/>
          </w:rPr>
          <w:t>9</w:t>
        </w:r>
        <w:r>
          <w:rPr>
            <w:noProof/>
            <w:webHidden/>
          </w:rPr>
          <w:fldChar w:fldCharType="end"/>
        </w:r>
      </w:hyperlink>
    </w:p>
    <w:p w14:paraId="20B075B1" w14:textId="2106C224" w:rsidR="00EA78D1" w:rsidRDefault="00EA78D1">
      <w:pPr>
        <w:pStyle w:val="TM4"/>
        <w:tabs>
          <w:tab w:val="right" w:leader="dot" w:pos="9889"/>
        </w:tabs>
        <w:rPr>
          <w:rFonts w:asciiTheme="minorHAnsi" w:eastAsiaTheme="minorEastAsia" w:hAnsiTheme="minorHAnsi" w:cstheme="minorBidi"/>
          <w:i w:val="0"/>
          <w:noProof/>
          <w:sz w:val="22"/>
          <w:szCs w:val="22"/>
        </w:rPr>
      </w:pPr>
      <w:hyperlink w:anchor="_Toc36199374" w:history="1">
        <w:r w:rsidRPr="00051522">
          <w:rPr>
            <w:rStyle w:val="Lienhypertexte"/>
            <w:noProof/>
            <w14:scene3d>
              <w14:camera w14:prst="orthographicFront"/>
              <w14:lightRig w14:rig="threePt" w14:dir="t">
                <w14:rot w14:lat="0" w14:lon="0" w14:rev="0"/>
              </w14:lightRig>
            </w14:scene3d>
          </w:rPr>
          <w:t>IX.4.2</w:t>
        </w:r>
        <w:r w:rsidRPr="00051522">
          <w:rPr>
            <w:rStyle w:val="Lienhypertexte"/>
            <w:noProof/>
          </w:rPr>
          <w:t xml:space="preserve"> Bons de commande</w:t>
        </w:r>
        <w:r>
          <w:rPr>
            <w:noProof/>
            <w:webHidden/>
          </w:rPr>
          <w:tab/>
        </w:r>
        <w:r>
          <w:rPr>
            <w:noProof/>
            <w:webHidden/>
          </w:rPr>
          <w:fldChar w:fldCharType="begin"/>
        </w:r>
        <w:r>
          <w:rPr>
            <w:noProof/>
            <w:webHidden/>
          </w:rPr>
          <w:instrText xml:space="preserve"> PAGEREF _Toc36199374 \h </w:instrText>
        </w:r>
        <w:r>
          <w:rPr>
            <w:noProof/>
            <w:webHidden/>
          </w:rPr>
        </w:r>
        <w:r>
          <w:rPr>
            <w:noProof/>
            <w:webHidden/>
          </w:rPr>
          <w:fldChar w:fldCharType="separate"/>
        </w:r>
        <w:r>
          <w:rPr>
            <w:noProof/>
            <w:webHidden/>
          </w:rPr>
          <w:t>9</w:t>
        </w:r>
        <w:r>
          <w:rPr>
            <w:noProof/>
            <w:webHidden/>
          </w:rPr>
          <w:fldChar w:fldCharType="end"/>
        </w:r>
      </w:hyperlink>
    </w:p>
    <w:p w14:paraId="2C9FCC76" w14:textId="327AE25A" w:rsidR="00EA78D1" w:rsidRDefault="00EA78D1">
      <w:pPr>
        <w:pStyle w:val="TM2"/>
        <w:rPr>
          <w:rFonts w:asciiTheme="minorHAnsi" w:eastAsiaTheme="minorEastAsia" w:hAnsiTheme="minorHAnsi" w:cstheme="minorBidi"/>
          <w:smallCaps w:val="0"/>
          <w:noProof/>
          <w:sz w:val="22"/>
          <w:szCs w:val="22"/>
        </w:rPr>
      </w:pPr>
      <w:hyperlink w:anchor="_Toc36199375" w:history="1">
        <w:r w:rsidRPr="00051522">
          <w:rPr>
            <w:rStyle w:val="Lienhypertexte"/>
            <w:noProof/>
          </w:rPr>
          <w:t>Article X Pièces contractuelles</w:t>
        </w:r>
        <w:r>
          <w:rPr>
            <w:noProof/>
            <w:webHidden/>
          </w:rPr>
          <w:tab/>
        </w:r>
        <w:r>
          <w:rPr>
            <w:noProof/>
            <w:webHidden/>
          </w:rPr>
          <w:fldChar w:fldCharType="begin"/>
        </w:r>
        <w:r>
          <w:rPr>
            <w:noProof/>
            <w:webHidden/>
          </w:rPr>
          <w:instrText xml:space="preserve"> PAGEREF _Toc36199375 \h </w:instrText>
        </w:r>
        <w:r>
          <w:rPr>
            <w:noProof/>
            <w:webHidden/>
          </w:rPr>
        </w:r>
        <w:r>
          <w:rPr>
            <w:noProof/>
            <w:webHidden/>
          </w:rPr>
          <w:fldChar w:fldCharType="separate"/>
        </w:r>
        <w:r>
          <w:rPr>
            <w:noProof/>
            <w:webHidden/>
          </w:rPr>
          <w:t>10</w:t>
        </w:r>
        <w:r>
          <w:rPr>
            <w:noProof/>
            <w:webHidden/>
          </w:rPr>
          <w:fldChar w:fldCharType="end"/>
        </w:r>
      </w:hyperlink>
    </w:p>
    <w:p w14:paraId="09739773" w14:textId="1C581C72" w:rsidR="00EA78D1" w:rsidRDefault="00EA78D1">
      <w:pPr>
        <w:pStyle w:val="TM2"/>
        <w:rPr>
          <w:rFonts w:asciiTheme="minorHAnsi" w:eastAsiaTheme="minorEastAsia" w:hAnsiTheme="minorHAnsi" w:cstheme="minorBidi"/>
          <w:smallCaps w:val="0"/>
          <w:noProof/>
          <w:sz w:val="22"/>
          <w:szCs w:val="22"/>
        </w:rPr>
      </w:pPr>
      <w:hyperlink w:anchor="_Toc36199376" w:history="1">
        <w:r w:rsidRPr="00051522">
          <w:rPr>
            <w:rStyle w:val="Lienhypertexte"/>
            <w:noProof/>
          </w:rPr>
          <w:t>Article XI Protection de l’environnement et de la santé des personnes</w:t>
        </w:r>
        <w:r>
          <w:rPr>
            <w:noProof/>
            <w:webHidden/>
          </w:rPr>
          <w:tab/>
        </w:r>
        <w:r>
          <w:rPr>
            <w:noProof/>
            <w:webHidden/>
          </w:rPr>
          <w:fldChar w:fldCharType="begin"/>
        </w:r>
        <w:r>
          <w:rPr>
            <w:noProof/>
            <w:webHidden/>
          </w:rPr>
          <w:instrText xml:space="preserve"> PAGEREF _Toc36199376 \h </w:instrText>
        </w:r>
        <w:r>
          <w:rPr>
            <w:noProof/>
            <w:webHidden/>
          </w:rPr>
        </w:r>
        <w:r>
          <w:rPr>
            <w:noProof/>
            <w:webHidden/>
          </w:rPr>
          <w:fldChar w:fldCharType="separate"/>
        </w:r>
        <w:r>
          <w:rPr>
            <w:noProof/>
            <w:webHidden/>
          </w:rPr>
          <w:t>10</w:t>
        </w:r>
        <w:r>
          <w:rPr>
            <w:noProof/>
            <w:webHidden/>
          </w:rPr>
          <w:fldChar w:fldCharType="end"/>
        </w:r>
      </w:hyperlink>
    </w:p>
    <w:p w14:paraId="3285BC51" w14:textId="62C5F5FD" w:rsidR="00EA78D1" w:rsidRDefault="00EA78D1">
      <w:pPr>
        <w:pStyle w:val="TM2"/>
        <w:rPr>
          <w:rFonts w:asciiTheme="minorHAnsi" w:eastAsiaTheme="minorEastAsia" w:hAnsiTheme="minorHAnsi" w:cstheme="minorBidi"/>
          <w:smallCaps w:val="0"/>
          <w:noProof/>
          <w:sz w:val="22"/>
          <w:szCs w:val="22"/>
        </w:rPr>
      </w:pPr>
      <w:hyperlink w:anchor="_Toc36199377" w:history="1">
        <w:r w:rsidRPr="00051522">
          <w:rPr>
            <w:rStyle w:val="Lienhypertexte"/>
            <w:noProof/>
          </w:rPr>
          <w:t>Article XII Prix et règlement des comptes</w:t>
        </w:r>
        <w:r>
          <w:rPr>
            <w:noProof/>
            <w:webHidden/>
          </w:rPr>
          <w:tab/>
        </w:r>
        <w:r>
          <w:rPr>
            <w:noProof/>
            <w:webHidden/>
          </w:rPr>
          <w:fldChar w:fldCharType="begin"/>
        </w:r>
        <w:r>
          <w:rPr>
            <w:noProof/>
            <w:webHidden/>
          </w:rPr>
          <w:instrText xml:space="preserve"> PAGEREF _Toc36199377 \h </w:instrText>
        </w:r>
        <w:r>
          <w:rPr>
            <w:noProof/>
            <w:webHidden/>
          </w:rPr>
        </w:r>
        <w:r>
          <w:rPr>
            <w:noProof/>
            <w:webHidden/>
          </w:rPr>
          <w:fldChar w:fldCharType="separate"/>
        </w:r>
        <w:r>
          <w:rPr>
            <w:noProof/>
            <w:webHidden/>
          </w:rPr>
          <w:t>10</w:t>
        </w:r>
        <w:r>
          <w:rPr>
            <w:noProof/>
            <w:webHidden/>
          </w:rPr>
          <w:fldChar w:fldCharType="end"/>
        </w:r>
      </w:hyperlink>
    </w:p>
    <w:p w14:paraId="4F964957" w14:textId="79FDCB39" w:rsidR="00EA78D1" w:rsidRDefault="00EA78D1">
      <w:pPr>
        <w:pStyle w:val="TM3"/>
        <w:rPr>
          <w:rFonts w:asciiTheme="minorHAnsi" w:eastAsiaTheme="minorEastAsia" w:hAnsiTheme="minorHAnsi" w:cstheme="minorBidi"/>
          <w:i w:val="0"/>
          <w:iCs w:val="0"/>
          <w:noProof/>
          <w:sz w:val="22"/>
          <w:szCs w:val="22"/>
        </w:rPr>
      </w:pPr>
      <w:hyperlink w:anchor="_Toc36199378" w:history="1">
        <w:r w:rsidRPr="00051522">
          <w:rPr>
            <w:rStyle w:val="Lienhypertexte"/>
            <w:caps/>
            <w:noProof/>
            <w14:scene3d>
              <w14:camera w14:prst="orthographicFront"/>
              <w14:lightRig w14:rig="threePt" w14:dir="t">
                <w14:rot w14:lat="0" w14:lon="0" w14:rev="0"/>
              </w14:lightRig>
            </w14:scene3d>
          </w:rPr>
          <w:t>XII.1)</w:t>
        </w:r>
        <w:r w:rsidRPr="00051522">
          <w:rPr>
            <w:rStyle w:val="Lienhypertexte"/>
            <w:noProof/>
          </w:rPr>
          <w:t xml:space="preserve"> Prix</w:t>
        </w:r>
        <w:r>
          <w:rPr>
            <w:noProof/>
            <w:webHidden/>
          </w:rPr>
          <w:tab/>
        </w:r>
        <w:r>
          <w:rPr>
            <w:noProof/>
            <w:webHidden/>
          </w:rPr>
          <w:fldChar w:fldCharType="begin"/>
        </w:r>
        <w:r>
          <w:rPr>
            <w:noProof/>
            <w:webHidden/>
          </w:rPr>
          <w:instrText xml:space="preserve"> PAGEREF _Toc36199378 \h </w:instrText>
        </w:r>
        <w:r>
          <w:rPr>
            <w:noProof/>
            <w:webHidden/>
          </w:rPr>
        </w:r>
        <w:r>
          <w:rPr>
            <w:noProof/>
            <w:webHidden/>
          </w:rPr>
          <w:fldChar w:fldCharType="separate"/>
        </w:r>
        <w:r>
          <w:rPr>
            <w:noProof/>
            <w:webHidden/>
          </w:rPr>
          <w:t>10</w:t>
        </w:r>
        <w:r>
          <w:rPr>
            <w:noProof/>
            <w:webHidden/>
          </w:rPr>
          <w:fldChar w:fldCharType="end"/>
        </w:r>
      </w:hyperlink>
    </w:p>
    <w:p w14:paraId="5388673F" w14:textId="5C14788C" w:rsidR="00EA78D1" w:rsidRDefault="00EA78D1">
      <w:pPr>
        <w:pStyle w:val="TM4"/>
        <w:tabs>
          <w:tab w:val="right" w:leader="dot" w:pos="9889"/>
        </w:tabs>
        <w:rPr>
          <w:rFonts w:asciiTheme="minorHAnsi" w:eastAsiaTheme="minorEastAsia" w:hAnsiTheme="minorHAnsi" w:cstheme="minorBidi"/>
          <w:i w:val="0"/>
          <w:noProof/>
          <w:sz w:val="22"/>
          <w:szCs w:val="22"/>
        </w:rPr>
      </w:pPr>
      <w:hyperlink w:anchor="_Toc36199379" w:history="1">
        <w:r w:rsidRPr="00051522">
          <w:rPr>
            <w:rStyle w:val="Lienhypertexte"/>
            <w:noProof/>
            <w14:scene3d>
              <w14:camera w14:prst="orthographicFront"/>
              <w14:lightRig w14:rig="threePt" w14:dir="t">
                <w14:rot w14:lat="0" w14:lon="0" w14:rev="0"/>
              </w14:lightRig>
            </w14:scene3d>
          </w:rPr>
          <w:t>XII.1.1</w:t>
        </w:r>
        <w:r w:rsidRPr="00051522">
          <w:rPr>
            <w:rStyle w:val="Lienhypertexte"/>
            <w:noProof/>
          </w:rPr>
          <w:t xml:space="preserve"> Contenu des prix</w:t>
        </w:r>
        <w:r>
          <w:rPr>
            <w:noProof/>
            <w:webHidden/>
          </w:rPr>
          <w:tab/>
        </w:r>
        <w:r>
          <w:rPr>
            <w:noProof/>
            <w:webHidden/>
          </w:rPr>
          <w:fldChar w:fldCharType="begin"/>
        </w:r>
        <w:r>
          <w:rPr>
            <w:noProof/>
            <w:webHidden/>
          </w:rPr>
          <w:instrText xml:space="preserve"> PAGEREF _Toc36199379 \h </w:instrText>
        </w:r>
        <w:r>
          <w:rPr>
            <w:noProof/>
            <w:webHidden/>
          </w:rPr>
        </w:r>
        <w:r>
          <w:rPr>
            <w:noProof/>
            <w:webHidden/>
          </w:rPr>
          <w:fldChar w:fldCharType="separate"/>
        </w:r>
        <w:r>
          <w:rPr>
            <w:noProof/>
            <w:webHidden/>
          </w:rPr>
          <w:t>10</w:t>
        </w:r>
        <w:r>
          <w:rPr>
            <w:noProof/>
            <w:webHidden/>
          </w:rPr>
          <w:fldChar w:fldCharType="end"/>
        </w:r>
      </w:hyperlink>
    </w:p>
    <w:p w14:paraId="32EDB128" w14:textId="3D7636C1" w:rsidR="00EA78D1" w:rsidRDefault="00EA78D1">
      <w:pPr>
        <w:pStyle w:val="TM4"/>
        <w:tabs>
          <w:tab w:val="right" w:leader="dot" w:pos="9889"/>
        </w:tabs>
        <w:rPr>
          <w:rFonts w:asciiTheme="minorHAnsi" w:eastAsiaTheme="minorEastAsia" w:hAnsiTheme="minorHAnsi" w:cstheme="minorBidi"/>
          <w:i w:val="0"/>
          <w:noProof/>
          <w:sz w:val="22"/>
          <w:szCs w:val="22"/>
        </w:rPr>
      </w:pPr>
      <w:hyperlink w:anchor="_Toc36199380" w:history="1">
        <w:r w:rsidRPr="00051522">
          <w:rPr>
            <w:rStyle w:val="Lienhypertexte"/>
            <w:noProof/>
            <w14:scene3d>
              <w14:camera w14:prst="orthographicFront"/>
              <w14:lightRig w14:rig="threePt" w14:dir="t">
                <w14:rot w14:lat="0" w14:lon="0" w14:rev="0"/>
              </w14:lightRig>
            </w14:scene3d>
          </w:rPr>
          <w:t>XII.1.2</w:t>
        </w:r>
        <w:r w:rsidRPr="00051522">
          <w:rPr>
            <w:rStyle w:val="Lienhypertexte"/>
            <w:noProof/>
          </w:rPr>
          <w:t xml:space="preserve"> Variation dans les prix</w:t>
        </w:r>
        <w:r>
          <w:rPr>
            <w:noProof/>
            <w:webHidden/>
          </w:rPr>
          <w:tab/>
        </w:r>
        <w:r>
          <w:rPr>
            <w:noProof/>
            <w:webHidden/>
          </w:rPr>
          <w:fldChar w:fldCharType="begin"/>
        </w:r>
        <w:r>
          <w:rPr>
            <w:noProof/>
            <w:webHidden/>
          </w:rPr>
          <w:instrText xml:space="preserve"> PAGEREF _Toc36199380 \h </w:instrText>
        </w:r>
        <w:r>
          <w:rPr>
            <w:noProof/>
            <w:webHidden/>
          </w:rPr>
        </w:r>
        <w:r>
          <w:rPr>
            <w:noProof/>
            <w:webHidden/>
          </w:rPr>
          <w:fldChar w:fldCharType="separate"/>
        </w:r>
        <w:r>
          <w:rPr>
            <w:noProof/>
            <w:webHidden/>
          </w:rPr>
          <w:t>10</w:t>
        </w:r>
        <w:r>
          <w:rPr>
            <w:noProof/>
            <w:webHidden/>
          </w:rPr>
          <w:fldChar w:fldCharType="end"/>
        </w:r>
      </w:hyperlink>
    </w:p>
    <w:p w14:paraId="63B21A21" w14:textId="33F1C015" w:rsidR="00EA78D1" w:rsidRDefault="00EA78D1">
      <w:pPr>
        <w:pStyle w:val="TM4"/>
        <w:tabs>
          <w:tab w:val="right" w:leader="dot" w:pos="9889"/>
        </w:tabs>
        <w:rPr>
          <w:rFonts w:asciiTheme="minorHAnsi" w:eastAsiaTheme="minorEastAsia" w:hAnsiTheme="minorHAnsi" w:cstheme="minorBidi"/>
          <w:i w:val="0"/>
          <w:noProof/>
          <w:sz w:val="22"/>
          <w:szCs w:val="22"/>
        </w:rPr>
      </w:pPr>
      <w:hyperlink w:anchor="_Toc36199381" w:history="1">
        <w:r w:rsidRPr="00051522">
          <w:rPr>
            <w:rStyle w:val="Lienhypertexte"/>
            <w:noProof/>
            <w14:scene3d>
              <w14:camera w14:prst="orthographicFront"/>
              <w14:lightRig w14:rig="threePt" w14:dir="t">
                <w14:rot w14:lat="0" w14:lon="0" w14:rev="0"/>
              </w14:lightRig>
            </w14:scene3d>
          </w:rPr>
          <w:t>XII.1.3</w:t>
        </w:r>
        <w:r w:rsidRPr="00051522">
          <w:rPr>
            <w:rStyle w:val="Lienhypertexte"/>
            <w:noProof/>
          </w:rPr>
          <w:t xml:space="preserve"> Application de la taxe à la valeur ajoutée (TVA)</w:t>
        </w:r>
        <w:r>
          <w:rPr>
            <w:noProof/>
            <w:webHidden/>
          </w:rPr>
          <w:tab/>
        </w:r>
        <w:r>
          <w:rPr>
            <w:noProof/>
            <w:webHidden/>
          </w:rPr>
          <w:fldChar w:fldCharType="begin"/>
        </w:r>
        <w:r>
          <w:rPr>
            <w:noProof/>
            <w:webHidden/>
          </w:rPr>
          <w:instrText xml:space="preserve"> PAGEREF _Toc36199381 \h </w:instrText>
        </w:r>
        <w:r>
          <w:rPr>
            <w:noProof/>
            <w:webHidden/>
          </w:rPr>
        </w:r>
        <w:r>
          <w:rPr>
            <w:noProof/>
            <w:webHidden/>
          </w:rPr>
          <w:fldChar w:fldCharType="separate"/>
        </w:r>
        <w:r>
          <w:rPr>
            <w:noProof/>
            <w:webHidden/>
          </w:rPr>
          <w:t>11</w:t>
        </w:r>
        <w:r>
          <w:rPr>
            <w:noProof/>
            <w:webHidden/>
          </w:rPr>
          <w:fldChar w:fldCharType="end"/>
        </w:r>
      </w:hyperlink>
    </w:p>
    <w:p w14:paraId="42A15295" w14:textId="512E81B8" w:rsidR="00EA78D1" w:rsidRDefault="00EA78D1">
      <w:pPr>
        <w:pStyle w:val="TM4"/>
        <w:tabs>
          <w:tab w:val="right" w:leader="dot" w:pos="9889"/>
        </w:tabs>
        <w:rPr>
          <w:rFonts w:asciiTheme="minorHAnsi" w:eastAsiaTheme="minorEastAsia" w:hAnsiTheme="minorHAnsi" w:cstheme="minorBidi"/>
          <w:i w:val="0"/>
          <w:noProof/>
          <w:sz w:val="22"/>
          <w:szCs w:val="22"/>
        </w:rPr>
      </w:pPr>
      <w:hyperlink w:anchor="_Toc36199382" w:history="1">
        <w:r w:rsidRPr="00051522">
          <w:rPr>
            <w:rStyle w:val="Lienhypertexte"/>
            <w:noProof/>
            <w14:scene3d>
              <w14:camera w14:prst="orthographicFront"/>
              <w14:lightRig w14:rig="threePt" w14:dir="t">
                <w14:rot w14:lat="0" w14:lon="0" w14:rev="0"/>
              </w14:lightRig>
            </w14:scene3d>
          </w:rPr>
          <w:t>XII.1.4</w:t>
        </w:r>
        <w:r w:rsidRPr="00051522">
          <w:rPr>
            <w:rStyle w:val="Lienhypertexte"/>
            <w:noProof/>
          </w:rPr>
          <w:t xml:space="preserve"> Nouveaux prix</w:t>
        </w:r>
        <w:r>
          <w:rPr>
            <w:noProof/>
            <w:webHidden/>
          </w:rPr>
          <w:tab/>
        </w:r>
        <w:r>
          <w:rPr>
            <w:noProof/>
            <w:webHidden/>
          </w:rPr>
          <w:fldChar w:fldCharType="begin"/>
        </w:r>
        <w:r>
          <w:rPr>
            <w:noProof/>
            <w:webHidden/>
          </w:rPr>
          <w:instrText xml:space="preserve"> PAGEREF _Toc36199382 \h </w:instrText>
        </w:r>
        <w:r>
          <w:rPr>
            <w:noProof/>
            <w:webHidden/>
          </w:rPr>
        </w:r>
        <w:r>
          <w:rPr>
            <w:noProof/>
            <w:webHidden/>
          </w:rPr>
          <w:fldChar w:fldCharType="separate"/>
        </w:r>
        <w:r>
          <w:rPr>
            <w:noProof/>
            <w:webHidden/>
          </w:rPr>
          <w:t>11</w:t>
        </w:r>
        <w:r>
          <w:rPr>
            <w:noProof/>
            <w:webHidden/>
          </w:rPr>
          <w:fldChar w:fldCharType="end"/>
        </w:r>
      </w:hyperlink>
    </w:p>
    <w:p w14:paraId="41E9FBDD" w14:textId="17577DB4" w:rsidR="00EA78D1" w:rsidRDefault="00EA78D1">
      <w:pPr>
        <w:pStyle w:val="TM3"/>
        <w:rPr>
          <w:rFonts w:asciiTheme="minorHAnsi" w:eastAsiaTheme="minorEastAsia" w:hAnsiTheme="minorHAnsi" w:cstheme="minorBidi"/>
          <w:i w:val="0"/>
          <w:iCs w:val="0"/>
          <w:noProof/>
          <w:sz w:val="22"/>
          <w:szCs w:val="22"/>
        </w:rPr>
      </w:pPr>
      <w:hyperlink w:anchor="_Toc36199383" w:history="1">
        <w:r w:rsidRPr="00051522">
          <w:rPr>
            <w:rStyle w:val="Lienhypertexte"/>
            <w:caps/>
            <w:noProof/>
            <w14:scene3d>
              <w14:camera w14:prst="orthographicFront"/>
              <w14:lightRig w14:rig="threePt" w14:dir="t">
                <w14:rot w14:lat="0" w14:lon="0" w14:rev="0"/>
              </w14:lightRig>
            </w14:scene3d>
          </w:rPr>
          <w:t>XII.2)</w:t>
        </w:r>
        <w:r w:rsidRPr="00051522">
          <w:rPr>
            <w:rStyle w:val="Lienhypertexte"/>
            <w:noProof/>
          </w:rPr>
          <w:t xml:space="preserve"> Modalité de règlement</w:t>
        </w:r>
        <w:r>
          <w:rPr>
            <w:noProof/>
            <w:webHidden/>
          </w:rPr>
          <w:tab/>
        </w:r>
        <w:r>
          <w:rPr>
            <w:noProof/>
            <w:webHidden/>
          </w:rPr>
          <w:fldChar w:fldCharType="begin"/>
        </w:r>
        <w:r>
          <w:rPr>
            <w:noProof/>
            <w:webHidden/>
          </w:rPr>
          <w:instrText xml:space="preserve"> PAGEREF _Toc36199383 \h </w:instrText>
        </w:r>
        <w:r>
          <w:rPr>
            <w:noProof/>
            <w:webHidden/>
          </w:rPr>
        </w:r>
        <w:r>
          <w:rPr>
            <w:noProof/>
            <w:webHidden/>
          </w:rPr>
          <w:fldChar w:fldCharType="separate"/>
        </w:r>
        <w:r>
          <w:rPr>
            <w:noProof/>
            <w:webHidden/>
          </w:rPr>
          <w:t>11</w:t>
        </w:r>
        <w:r>
          <w:rPr>
            <w:noProof/>
            <w:webHidden/>
          </w:rPr>
          <w:fldChar w:fldCharType="end"/>
        </w:r>
      </w:hyperlink>
    </w:p>
    <w:p w14:paraId="4870300A" w14:textId="376CE5C4" w:rsidR="00EA78D1" w:rsidRDefault="00EA78D1">
      <w:pPr>
        <w:pStyle w:val="TM4"/>
        <w:tabs>
          <w:tab w:val="right" w:leader="dot" w:pos="9889"/>
        </w:tabs>
        <w:rPr>
          <w:rFonts w:asciiTheme="minorHAnsi" w:eastAsiaTheme="minorEastAsia" w:hAnsiTheme="minorHAnsi" w:cstheme="minorBidi"/>
          <w:i w:val="0"/>
          <w:noProof/>
          <w:sz w:val="22"/>
          <w:szCs w:val="22"/>
        </w:rPr>
      </w:pPr>
      <w:hyperlink w:anchor="_Toc36199384" w:history="1">
        <w:r w:rsidRPr="00051522">
          <w:rPr>
            <w:rStyle w:val="Lienhypertexte"/>
            <w:noProof/>
            <w14:scene3d>
              <w14:camera w14:prst="orthographicFront"/>
              <w14:lightRig w14:rig="threePt" w14:dir="t">
                <w14:rot w14:lat="0" w14:lon="0" w14:rev="0"/>
              </w14:lightRig>
            </w14:scene3d>
          </w:rPr>
          <w:t>XII.2.1</w:t>
        </w:r>
        <w:r w:rsidRPr="00051522">
          <w:rPr>
            <w:rStyle w:val="Lienhypertexte"/>
            <w:noProof/>
          </w:rPr>
          <w:t xml:space="preserve"> Avance</w:t>
        </w:r>
        <w:r>
          <w:rPr>
            <w:noProof/>
            <w:webHidden/>
          </w:rPr>
          <w:tab/>
        </w:r>
        <w:r>
          <w:rPr>
            <w:noProof/>
            <w:webHidden/>
          </w:rPr>
          <w:fldChar w:fldCharType="begin"/>
        </w:r>
        <w:r>
          <w:rPr>
            <w:noProof/>
            <w:webHidden/>
          </w:rPr>
          <w:instrText xml:space="preserve"> PAGEREF _Toc36199384 \h </w:instrText>
        </w:r>
        <w:r>
          <w:rPr>
            <w:noProof/>
            <w:webHidden/>
          </w:rPr>
        </w:r>
        <w:r>
          <w:rPr>
            <w:noProof/>
            <w:webHidden/>
          </w:rPr>
          <w:fldChar w:fldCharType="separate"/>
        </w:r>
        <w:r>
          <w:rPr>
            <w:noProof/>
            <w:webHidden/>
          </w:rPr>
          <w:t>11</w:t>
        </w:r>
        <w:r>
          <w:rPr>
            <w:noProof/>
            <w:webHidden/>
          </w:rPr>
          <w:fldChar w:fldCharType="end"/>
        </w:r>
      </w:hyperlink>
    </w:p>
    <w:p w14:paraId="12EFD8E9" w14:textId="0FF8CAB2" w:rsidR="00EA78D1" w:rsidRDefault="00EA78D1">
      <w:pPr>
        <w:pStyle w:val="TM4"/>
        <w:tabs>
          <w:tab w:val="right" w:leader="dot" w:pos="9889"/>
        </w:tabs>
        <w:rPr>
          <w:rFonts w:asciiTheme="minorHAnsi" w:eastAsiaTheme="minorEastAsia" w:hAnsiTheme="minorHAnsi" w:cstheme="minorBidi"/>
          <w:i w:val="0"/>
          <w:noProof/>
          <w:sz w:val="22"/>
          <w:szCs w:val="22"/>
        </w:rPr>
      </w:pPr>
      <w:hyperlink w:anchor="_Toc36199385" w:history="1">
        <w:r w:rsidRPr="00051522">
          <w:rPr>
            <w:rStyle w:val="Lienhypertexte"/>
            <w:noProof/>
            <w14:scene3d>
              <w14:camera w14:prst="orthographicFront"/>
              <w14:lightRig w14:rig="threePt" w14:dir="t">
                <w14:rot w14:lat="0" w14:lon="0" w14:rev="0"/>
              </w14:lightRig>
            </w14:scene3d>
          </w:rPr>
          <w:t>XII.2.2</w:t>
        </w:r>
        <w:r w:rsidRPr="00051522">
          <w:rPr>
            <w:rStyle w:val="Lienhypertexte"/>
            <w:noProof/>
          </w:rPr>
          <w:t xml:space="preserve"> Acomptes</w:t>
        </w:r>
        <w:r>
          <w:rPr>
            <w:noProof/>
            <w:webHidden/>
          </w:rPr>
          <w:tab/>
        </w:r>
        <w:r>
          <w:rPr>
            <w:noProof/>
            <w:webHidden/>
          </w:rPr>
          <w:fldChar w:fldCharType="begin"/>
        </w:r>
        <w:r>
          <w:rPr>
            <w:noProof/>
            <w:webHidden/>
          </w:rPr>
          <w:instrText xml:space="preserve"> PAGEREF _Toc36199385 \h </w:instrText>
        </w:r>
        <w:r>
          <w:rPr>
            <w:noProof/>
            <w:webHidden/>
          </w:rPr>
        </w:r>
        <w:r>
          <w:rPr>
            <w:noProof/>
            <w:webHidden/>
          </w:rPr>
          <w:fldChar w:fldCharType="separate"/>
        </w:r>
        <w:r>
          <w:rPr>
            <w:noProof/>
            <w:webHidden/>
          </w:rPr>
          <w:t>11</w:t>
        </w:r>
        <w:r>
          <w:rPr>
            <w:noProof/>
            <w:webHidden/>
          </w:rPr>
          <w:fldChar w:fldCharType="end"/>
        </w:r>
      </w:hyperlink>
    </w:p>
    <w:p w14:paraId="16611DFE" w14:textId="028B6FF8" w:rsidR="00EA78D1" w:rsidRDefault="00EA78D1">
      <w:pPr>
        <w:pStyle w:val="TM4"/>
        <w:tabs>
          <w:tab w:val="right" w:leader="dot" w:pos="9889"/>
        </w:tabs>
        <w:rPr>
          <w:rFonts w:asciiTheme="minorHAnsi" w:eastAsiaTheme="minorEastAsia" w:hAnsiTheme="minorHAnsi" w:cstheme="minorBidi"/>
          <w:i w:val="0"/>
          <w:noProof/>
          <w:sz w:val="22"/>
          <w:szCs w:val="22"/>
        </w:rPr>
      </w:pPr>
      <w:hyperlink w:anchor="_Toc36199386" w:history="1">
        <w:r w:rsidRPr="00051522">
          <w:rPr>
            <w:rStyle w:val="Lienhypertexte"/>
            <w:noProof/>
            <w14:scene3d>
              <w14:camera w14:prst="orthographicFront"/>
              <w14:lightRig w14:rig="threePt" w14:dir="t">
                <w14:rot w14:lat="0" w14:lon="0" w14:rev="0"/>
              </w14:lightRig>
            </w14:scene3d>
          </w:rPr>
          <w:t>XII.2.3</w:t>
        </w:r>
        <w:r w:rsidRPr="00051522">
          <w:rPr>
            <w:rStyle w:val="Lienhypertexte"/>
            <w:noProof/>
          </w:rPr>
          <w:t xml:space="preserve"> Facturation</w:t>
        </w:r>
        <w:r>
          <w:rPr>
            <w:noProof/>
            <w:webHidden/>
          </w:rPr>
          <w:tab/>
        </w:r>
        <w:r>
          <w:rPr>
            <w:noProof/>
            <w:webHidden/>
          </w:rPr>
          <w:fldChar w:fldCharType="begin"/>
        </w:r>
        <w:r>
          <w:rPr>
            <w:noProof/>
            <w:webHidden/>
          </w:rPr>
          <w:instrText xml:space="preserve"> PAGEREF _Toc36199386 \h </w:instrText>
        </w:r>
        <w:r>
          <w:rPr>
            <w:noProof/>
            <w:webHidden/>
          </w:rPr>
        </w:r>
        <w:r>
          <w:rPr>
            <w:noProof/>
            <w:webHidden/>
          </w:rPr>
          <w:fldChar w:fldCharType="separate"/>
        </w:r>
        <w:r>
          <w:rPr>
            <w:noProof/>
            <w:webHidden/>
          </w:rPr>
          <w:t>11</w:t>
        </w:r>
        <w:r>
          <w:rPr>
            <w:noProof/>
            <w:webHidden/>
          </w:rPr>
          <w:fldChar w:fldCharType="end"/>
        </w:r>
      </w:hyperlink>
    </w:p>
    <w:p w14:paraId="26C8475B" w14:textId="1A1C7700" w:rsidR="00EA78D1" w:rsidRDefault="00EA78D1">
      <w:pPr>
        <w:pStyle w:val="TM4"/>
        <w:tabs>
          <w:tab w:val="right" w:leader="dot" w:pos="9889"/>
        </w:tabs>
        <w:rPr>
          <w:rFonts w:asciiTheme="minorHAnsi" w:eastAsiaTheme="minorEastAsia" w:hAnsiTheme="minorHAnsi" w:cstheme="minorBidi"/>
          <w:i w:val="0"/>
          <w:noProof/>
          <w:sz w:val="22"/>
          <w:szCs w:val="22"/>
        </w:rPr>
      </w:pPr>
      <w:hyperlink w:anchor="_Toc36199387" w:history="1">
        <w:r w:rsidRPr="00051522">
          <w:rPr>
            <w:rStyle w:val="Lienhypertexte"/>
            <w:noProof/>
            <w14:scene3d>
              <w14:camera w14:prst="orthographicFront"/>
              <w14:lightRig w14:rig="threePt" w14:dir="t">
                <w14:rot w14:lat="0" w14:lon="0" w14:rev="0"/>
              </w14:lightRig>
            </w14:scene3d>
          </w:rPr>
          <w:t>XII.2.4</w:t>
        </w:r>
        <w:r w:rsidRPr="00051522">
          <w:rPr>
            <w:rStyle w:val="Lienhypertexte"/>
            <w:noProof/>
          </w:rPr>
          <w:t xml:space="preserve"> Mandatement et paiement</w:t>
        </w:r>
        <w:r>
          <w:rPr>
            <w:noProof/>
            <w:webHidden/>
          </w:rPr>
          <w:tab/>
        </w:r>
        <w:r>
          <w:rPr>
            <w:noProof/>
            <w:webHidden/>
          </w:rPr>
          <w:fldChar w:fldCharType="begin"/>
        </w:r>
        <w:r>
          <w:rPr>
            <w:noProof/>
            <w:webHidden/>
          </w:rPr>
          <w:instrText xml:space="preserve"> PAGEREF _Toc36199387 \h </w:instrText>
        </w:r>
        <w:r>
          <w:rPr>
            <w:noProof/>
            <w:webHidden/>
          </w:rPr>
        </w:r>
        <w:r>
          <w:rPr>
            <w:noProof/>
            <w:webHidden/>
          </w:rPr>
          <w:fldChar w:fldCharType="separate"/>
        </w:r>
        <w:r>
          <w:rPr>
            <w:noProof/>
            <w:webHidden/>
          </w:rPr>
          <w:t>11</w:t>
        </w:r>
        <w:r>
          <w:rPr>
            <w:noProof/>
            <w:webHidden/>
          </w:rPr>
          <w:fldChar w:fldCharType="end"/>
        </w:r>
      </w:hyperlink>
    </w:p>
    <w:p w14:paraId="6C663CBB" w14:textId="66FCA642" w:rsidR="00EA78D1" w:rsidRDefault="00EA78D1">
      <w:pPr>
        <w:pStyle w:val="TM2"/>
        <w:rPr>
          <w:rFonts w:asciiTheme="minorHAnsi" w:eastAsiaTheme="minorEastAsia" w:hAnsiTheme="minorHAnsi" w:cstheme="minorBidi"/>
          <w:smallCaps w:val="0"/>
          <w:noProof/>
          <w:sz w:val="22"/>
          <w:szCs w:val="22"/>
        </w:rPr>
      </w:pPr>
      <w:hyperlink w:anchor="_Toc36199388" w:history="1">
        <w:r w:rsidRPr="00051522">
          <w:rPr>
            <w:rStyle w:val="Lienhypertexte"/>
            <w:noProof/>
          </w:rPr>
          <w:t>Article XIII Durée et délais d’exécution</w:t>
        </w:r>
        <w:r>
          <w:rPr>
            <w:noProof/>
            <w:webHidden/>
          </w:rPr>
          <w:tab/>
        </w:r>
        <w:r>
          <w:rPr>
            <w:noProof/>
            <w:webHidden/>
          </w:rPr>
          <w:fldChar w:fldCharType="begin"/>
        </w:r>
        <w:r>
          <w:rPr>
            <w:noProof/>
            <w:webHidden/>
          </w:rPr>
          <w:instrText xml:space="preserve"> PAGEREF _Toc36199388 \h </w:instrText>
        </w:r>
        <w:r>
          <w:rPr>
            <w:noProof/>
            <w:webHidden/>
          </w:rPr>
        </w:r>
        <w:r>
          <w:rPr>
            <w:noProof/>
            <w:webHidden/>
          </w:rPr>
          <w:fldChar w:fldCharType="separate"/>
        </w:r>
        <w:r>
          <w:rPr>
            <w:noProof/>
            <w:webHidden/>
          </w:rPr>
          <w:t>12</w:t>
        </w:r>
        <w:r>
          <w:rPr>
            <w:noProof/>
            <w:webHidden/>
          </w:rPr>
          <w:fldChar w:fldCharType="end"/>
        </w:r>
      </w:hyperlink>
    </w:p>
    <w:p w14:paraId="2934C77F" w14:textId="3BA50514" w:rsidR="00EA78D1" w:rsidRDefault="00EA78D1">
      <w:pPr>
        <w:pStyle w:val="TM3"/>
        <w:rPr>
          <w:rFonts w:asciiTheme="minorHAnsi" w:eastAsiaTheme="minorEastAsia" w:hAnsiTheme="minorHAnsi" w:cstheme="minorBidi"/>
          <w:i w:val="0"/>
          <w:iCs w:val="0"/>
          <w:noProof/>
          <w:sz w:val="22"/>
          <w:szCs w:val="22"/>
        </w:rPr>
      </w:pPr>
      <w:hyperlink w:anchor="_Toc36199389" w:history="1">
        <w:r w:rsidRPr="00051522">
          <w:rPr>
            <w:rStyle w:val="Lienhypertexte"/>
            <w:caps/>
            <w:noProof/>
            <w14:scene3d>
              <w14:camera w14:prst="orthographicFront"/>
              <w14:lightRig w14:rig="threePt" w14:dir="t">
                <w14:rot w14:lat="0" w14:lon="0" w14:rev="0"/>
              </w14:lightRig>
            </w14:scene3d>
          </w:rPr>
          <w:t>XIII.1)</w:t>
        </w:r>
        <w:r w:rsidRPr="00051522">
          <w:rPr>
            <w:rStyle w:val="Lienhypertexte"/>
            <w:noProof/>
          </w:rPr>
          <w:t xml:space="preserve"> Durée du marché</w:t>
        </w:r>
        <w:r>
          <w:rPr>
            <w:noProof/>
            <w:webHidden/>
          </w:rPr>
          <w:tab/>
        </w:r>
        <w:r>
          <w:rPr>
            <w:noProof/>
            <w:webHidden/>
          </w:rPr>
          <w:fldChar w:fldCharType="begin"/>
        </w:r>
        <w:r>
          <w:rPr>
            <w:noProof/>
            <w:webHidden/>
          </w:rPr>
          <w:instrText xml:space="preserve"> PAGEREF _Toc36199389 \h </w:instrText>
        </w:r>
        <w:r>
          <w:rPr>
            <w:noProof/>
            <w:webHidden/>
          </w:rPr>
        </w:r>
        <w:r>
          <w:rPr>
            <w:noProof/>
            <w:webHidden/>
          </w:rPr>
          <w:fldChar w:fldCharType="separate"/>
        </w:r>
        <w:r>
          <w:rPr>
            <w:noProof/>
            <w:webHidden/>
          </w:rPr>
          <w:t>12</w:t>
        </w:r>
        <w:r>
          <w:rPr>
            <w:noProof/>
            <w:webHidden/>
          </w:rPr>
          <w:fldChar w:fldCharType="end"/>
        </w:r>
      </w:hyperlink>
    </w:p>
    <w:p w14:paraId="68D62CD3" w14:textId="2E1DC973" w:rsidR="00EA78D1" w:rsidRDefault="00EA78D1">
      <w:pPr>
        <w:pStyle w:val="TM3"/>
        <w:rPr>
          <w:rFonts w:asciiTheme="minorHAnsi" w:eastAsiaTheme="minorEastAsia" w:hAnsiTheme="minorHAnsi" w:cstheme="minorBidi"/>
          <w:i w:val="0"/>
          <w:iCs w:val="0"/>
          <w:noProof/>
          <w:sz w:val="22"/>
          <w:szCs w:val="22"/>
        </w:rPr>
      </w:pPr>
      <w:hyperlink w:anchor="_Toc36199390" w:history="1">
        <w:r w:rsidRPr="00051522">
          <w:rPr>
            <w:rStyle w:val="Lienhypertexte"/>
            <w:caps/>
            <w:noProof/>
            <w14:scene3d>
              <w14:camera w14:prst="orthographicFront"/>
              <w14:lightRig w14:rig="threePt" w14:dir="t">
                <w14:rot w14:lat="0" w14:lon="0" w14:rev="0"/>
              </w14:lightRig>
            </w14:scene3d>
          </w:rPr>
          <w:t>XIII.2)</w:t>
        </w:r>
        <w:r w:rsidRPr="00051522">
          <w:rPr>
            <w:rStyle w:val="Lienhypertexte"/>
            <w:noProof/>
          </w:rPr>
          <w:t xml:space="preserve"> Délai d’exécution</w:t>
        </w:r>
        <w:r>
          <w:rPr>
            <w:noProof/>
            <w:webHidden/>
          </w:rPr>
          <w:tab/>
        </w:r>
        <w:r>
          <w:rPr>
            <w:noProof/>
            <w:webHidden/>
          </w:rPr>
          <w:fldChar w:fldCharType="begin"/>
        </w:r>
        <w:r>
          <w:rPr>
            <w:noProof/>
            <w:webHidden/>
          </w:rPr>
          <w:instrText xml:space="preserve"> PAGEREF _Toc36199390 \h </w:instrText>
        </w:r>
        <w:r>
          <w:rPr>
            <w:noProof/>
            <w:webHidden/>
          </w:rPr>
        </w:r>
        <w:r>
          <w:rPr>
            <w:noProof/>
            <w:webHidden/>
          </w:rPr>
          <w:fldChar w:fldCharType="separate"/>
        </w:r>
        <w:r>
          <w:rPr>
            <w:noProof/>
            <w:webHidden/>
          </w:rPr>
          <w:t>12</w:t>
        </w:r>
        <w:r>
          <w:rPr>
            <w:noProof/>
            <w:webHidden/>
          </w:rPr>
          <w:fldChar w:fldCharType="end"/>
        </w:r>
      </w:hyperlink>
    </w:p>
    <w:p w14:paraId="7B8284BF" w14:textId="6854E03E" w:rsidR="00EA78D1" w:rsidRDefault="00EA78D1">
      <w:pPr>
        <w:pStyle w:val="TM3"/>
        <w:rPr>
          <w:rFonts w:asciiTheme="minorHAnsi" w:eastAsiaTheme="minorEastAsia" w:hAnsiTheme="minorHAnsi" w:cstheme="minorBidi"/>
          <w:i w:val="0"/>
          <w:iCs w:val="0"/>
          <w:noProof/>
          <w:sz w:val="22"/>
          <w:szCs w:val="22"/>
        </w:rPr>
      </w:pPr>
      <w:hyperlink w:anchor="_Toc36199391" w:history="1">
        <w:r w:rsidRPr="00051522">
          <w:rPr>
            <w:rStyle w:val="Lienhypertexte"/>
            <w:caps/>
            <w:noProof/>
            <w14:scene3d>
              <w14:camera w14:prst="orthographicFront"/>
              <w14:lightRig w14:rig="threePt" w14:dir="t">
                <w14:rot w14:lat="0" w14:lon="0" w14:rev="0"/>
              </w14:lightRig>
            </w14:scene3d>
          </w:rPr>
          <w:t>XIII.3)</w:t>
        </w:r>
        <w:r w:rsidRPr="00051522">
          <w:rPr>
            <w:rStyle w:val="Lienhypertexte"/>
            <w:noProof/>
          </w:rPr>
          <w:t xml:space="preserve"> Prolongation des délais</w:t>
        </w:r>
        <w:r>
          <w:rPr>
            <w:noProof/>
            <w:webHidden/>
          </w:rPr>
          <w:tab/>
        </w:r>
        <w:r>
          <w:rPr>
            <w:noProof/>
            <w:webHidden/>
          </w:rPr>
          <w:fldChar w:fldCharType="begin"/>
        </w:r>
        <w:r>
          <w:rPr>
            <w:noProof/>
            <w:webHidden/>
          </w:rPr>
          <w:instrText xml:space="preserve"> PAGEREF _Toc36199391 \h </w:instrText>
        </w:r>
        <w:r>
          <w:rPr>
            <w:noProof/>
            <w:webHidden/>
          </w:rPr>
        </w:r>
        <w:r>
          <w:rPr>
            <w:noProof/>
            <w:webHidden/>
          </w:rPr>
          <w:fldChar w:fldCharType="separate"/>
        </w:r>
        <w:r>
          <w:rPr>
            <w:noProof/>
            <w:webHidden/>
          </w:rPr>
          <w:t>12</w:t>
        </w:r>
        <w:r>
          <w:rPr>
            <w:noProof/>
            <w:webHidden/>
          </w:rPr>
          <w:fldChar w:fldCharType="end"/>
        </w:r>
      </w:hyperlink>
    </w:p>
    <w:p w14:paraId="592B9B61" w14:textId="5DE9DBDC" w:rsidR="00EA78D1" w:rsidRDefault="00EA78D1">
      <w:pPr>
        <w:pStyle w:val="TM3"/>
        <w:rPr>
          <w:rFonts w:asciiTheme="minorHAnsi" w:eastAsiaTheme="minorEastAsia" w:hAnsiTheme="minorHAnsi" w:cstheme="minorBidi"/>
          <w:i w:val="0"/>
          <w:iCs w:val="0"/>
          <w:noProof/>
          <w:sz w:val="22"/>
          <w:szCs w:val="22"/>
        </w:rPr>
      </w:pPr>
      <w:hyperlink w:anchor="_Toc36199392" w:history="1">
        <w:r w:rsidRPr="00051522">
          <w:rPr>
            <w:rStyle w:val="Lienhypertexte"/>
            <w:caps/>
            <w:noProof/>
            <w14:scene3d>
              <w14:camera w14:prst="orthographicFront"/>
              <w14:lightRig w14:rig="threePt" w14:dir="t">
                <w14:rot w14:lat="0" w14:lon="0" w14:rev="0"/>
              </w14:lightRig>
            </w14:scene3d>
          </w:rPr>
          <w:t>XIII.4)</w:t>
        </w:r>
        <w:r w:rsidRPr="00051522">
          <w:rPr>
            <w:rStyle w:val="Lienhypertexte"/>
            <w:noProof/>
          </w:rPr>
          <w:t xml:space="preserve"> Pénalités :</w:t>
        </w:r>
        <w:r>
          <w:rPr>
            <w:noProof/>
            <w:webHidden/>
          </w:rPr>
          <w:tab/>
        </w:r>
        <w:r>
          <w:rPr>
            <w:noProof/>
            <w:webHidden/>
          </w:rPr>
          <w:fldChar w:fldCharType="begin"/>
        </w:r>
        <w:r>
          <w:rPr>
            <w:noProof/>
            <w:webHidden/>
          </w:rPr>
          <w:instrText xml:space="preserve"> PAGEREF _Toc36199392 \h </w:instrText>
        </w:r>
        <w:r>
          <w:rPr>
            <w:noProof/>
            <w:webHidden/>
          </w:rPr>
        </w:r>
        <w:r>
          <w:rPr>
            <w:noProof/>
            <w:webHidden/>
          </w:rPr>
          <w:fldChar w:fldCharType="separate"/>
        </w:r>
        <w:r>
          <w:rPr>
            <w:noProof/>
            <w:webHidden/>
          </w:rPr>
          <w:t>12</w:t>
        </w:r>
        <w:r>
          <w:rPr>
            <w:noProof/>
            <w:webHidden/>
          </w:rPr>
          <w:fldChar w:fldCharType="end"/>
        </w:r>
      </w:hyperlink>
    </w:p>
    <w:p w14:paraId="78F4CC26" w14:textId="419AAF33" w:rsidR="00EA78D1" w:rsidRDefault="00EA78D1">
      <w:pPr>
        <w:pStyle w:val="TM4"/>
        <w:tabs>
          <w:tab w:val="right" w:leader="dot" w:pos="9889"/>
        </w:tabs>
        <w:rPr>
          <w:rFonts w:asciiTheme="minorHAnsi" w:eastAsiaTheme="minorEastAsia" w:hAnsiTheme="minorHAnsi" w:cstheme="minorBidi"/>
          <w:i w:val="0"/>
          <w:noProof/>
          <w:sz w:val="22"/>
          <w:szCs w:val="22"/>
        </w:rPr>
      </w:pPr>
      <w:hyperlink w:anchor="_Toc36199393" w:history="1">
        <w:r w:rsidRPr="00051522">
          <w:rPr>
            <w:rStyle w:val="Lienhypertexte"/>
            <w:noProof/>
            <w:highlight w:val="cyan"/>
            <w14:scene3d>
              <w14:camera w14:prst="orthographicFront"/>
              <w14:lightRig w14:rig="threePt" w14:dir="t">
                <w14:rot w14:lat="0" w14:lon="0" w14:rev="0"/>
              </w14:lightRig>
            </w14:scene3d>
          </w:rPr>
          <w:t>XIII.4.1</w:t>
        </w:r>
        <w:r w:rsidRPr="00051522">
          <w:rPr>
            <w:rStyle w:val="Lienhypertexte"/>
            <w:noProof/>
            <w:highlight w:val="cyan"/>
          </w:rPr>
          <w:t xml:space="preserve"> De retard</w:t>
        </w:r>
        <w:r>
          <w:rPr>
            <w:noProof/>
            <w:webHidden/>
          </w:rPr>
          <w:tab/>
        </w:r>
        <w:r>
          <w:rPr>
            <w:noProof/>
            <w:webHidden/>
          </w:rPr>
          <w:fldChar w:fldCharType="begin"/>
        </w:r>
        <w:r>
          <w:rPr>
            <w:noProof/>
            <w:webHidden/>
          </w:rPr>
          <w:instrText xml:space="preserve"> PAGEREF _Toc36199393 \h </w:instrText>
        </w:r>
        <w:r>
          <w:rPr>
            <w:noProof/>
            <w:webHidden/>
          </w:rPr>
        </w:r>
        <w:r>
          <w:rPr>
            <w:noProof/>
            <w:webHidden/>
          </w:rPr>
          <w:fldChar w:fldCharType="separate"/>
        </w:r>
        <w:r>
          <w:rPr>
            <w:noProof/>
            <w:webHidden/>
          </w:rPr>
          <w:t>12</w:t>
        </w:r>
        <w:r>
          <w:rPr>
            <w:noProof/>
            <w:webHidden/>
          </w:rPr>
          <w:fldChar w:fldCharType="end"/>
        </w:r>
      </w:hyperlink>
    </w:p>
    <w:p w14:paraId="6248CDEE" w14:textId="121E8F02" w:rsidR="00EA78D1" w:rsidRDefault="00EA78D1">
      <w:pPr>
        <w:pStyle w:val="TM4"/>
        <w:tabs>
          <w:tab w:val="right" w:leader="dot" w:pos="9889"/>
        </w:tabs>
        <w:rPr>
          <w:rFonts w:asciiTheme="minorHAnsi" w:eastAsiaTheme="minorEastAsia" w:hAnsiTheme="minorHAnsi" w:cstheme="minorBidi"/>
          <w:i w:val="0"/>
          <w:noProof/>
          <w:sz w:val="22"/>
          <w:szCs w:val="22"/>
        </w:rPr>
      </w:pPr>
      <w:hyperlink w:anchor="_Toc36199394" w:history="1">
        <w:r w:rsidRPr="00051522">
          <w:rPr>
            <w:rStyle w:val="Lienhypertexte"/>
            <w:noProof/>
            <w:highlight w:val="cyan"/>
            <w14:scene3d>
              <w14:camera w14:prst="orthographicFront"/>
              <w14:lightRig w14:rig="threePt" w14:dir="t">
                <w14:rot w14:lat="0" w14:lon="0" w14:rev="0"/>
              </w14:lightRig>
            </w14:scene3d>
          </w:rPr>
          <w:t>XIII.4.2</w:t>
        </w:r>
        <w:r w:rsidRPr="00051522">
          <w:rPr>
            <w:rStyle w:val="Lienhypertexte"/>
            <w:noProof/>
            <w:highlight w:val="cyan"/>
          </w:rPr>
          <w:t xml:space="preserve"> Prestation partiellement exécutée</w:t>
        </w:r>
        <w:r>
          <w:rPr>
            <w:noProof/>
            <w:webHidden/>
          </w:rPr>
          <w:tab/>
        </w:r>
        <w:r>
          <w:rPr>
            <w:noProof/>
            <w:webHidden/>
          </w:rPr>
          <w:fldChar w:fldCharType="begin"/>
        </w:r>
        <w:r>
          <w:rPr>
            <w:noProof/>
            <w:webHidden/>
          </w:rPr>
          <w:instrText xml:space="preserve"> PAGEREF _Toc36199394 \h </w:instrText>
        </w:r>
        <w:r>
          <w:rPr>
            <w:noProof/>
            <w:webHidden/>
          </w:rPr>
        </w:r>
        <w:r>
          <w:rPr>
            <w:noProof/>
            <w:webHidden/>
          </w:rPr>
          <w:fldChar w:fldCharType="separate"/>
        </w:r>
        <w:r>
          <w:rPr>
            <w:noProof/>
            <w:webHidden/>
          </w:rPr>
          <w:t>12</w:t>
        </w:r>
        <w:r>
          <w:rPr>
            <w:noProof/>
            <w:webHidden/>
          </w:rPr>
          <w:fldChar w:fldCharType="end"/>
        </w:r>
      </w:hyperlink>
    </w:p>
    <w:p w14:paraId="1E1114AE" w14:textId="3D83C4E7" w:rsidR="00EA78D1" w:rsidRDefault="00EA78D1">
      <w:pPr>
        <w:pStyle w:val="TM4"/>
        <w:tabs>
          <w:tab w:val="right" w:leader="dot" w:pos="9889"/>
        </w:tabs>
        <w:rPr>
          <w:rFonts w:asciiTheme="minorHAnsi" w:eastAsiaTheme="minorEastAsia" w:hAnsiTheme="minorHAnsi" w:cstheme="minorBidi"/>
          <w:i w:val="0"/>
          <w:noProof/>
          <w:sz w:val="22"/>
          <w:szCs w:val="22"/>
        </w:rPr>
      </w:pPr>
      <w:hyperlink w:anchor="_Toc36199395" w:history="1">
        <w:r w:rsidRPr="00051522">
          <w:rPr>
            <w:rStyle w:val="Lienhypertexte"/>
            <w:noProof/>
            <w:highlight w:val="cyan"/>
            <w14:scene3d>
              <w14:camera w14:prst="orthographicFront"/>
              <w14:lightRig w14:rig="threePt" w14:dir="t">
                <w14:rot w14:lat="0" w14:lon="0" w14:rev="0"/>
              </w14:lightRig>
            </w14:scene3d>
          </w:rPr>
          <w:t>XIII.4.3</w:t>
        </w:r>
        <w:r w:rsidRPr="00051522">
          <w:rPr>
            <w:rStyle w:val="Lienhypertexte"/>
            <w:noProof/>
            <w:highlight w:val="cyan"/>
          </w:rPr>
          <w:t xml:space="preserve"> Pour écart entre les produits commandés et livrés</w:t>
        </w:r>
        <w:r>
          <w:rPr>
            <w:noProof/>
            <w:webHidden/>
          </w:rPr>
          <w:tab/>
        </w:r>
        <w:r>
          <w:rPr>
            <w:noProof/>
            <w:webHidden/>
          </w:rPr>
          <w:fldChar w:fldCharType="begin"/>
        </w:r>
        <w:r>
          <w:rPr>
            <w:noProof/>
            <w:webHidden/>
          </w:rPr>
          <w:instrText xml:space="preserve"> PAGEREF _Toc36199395 \h </w:instrText>
        </w:r>
        <w:r>
          <w:rPr>
            <w:noProof/>
            <w:webHidden/>
          </w:rPr>
        </w:r>
        <w:r>
          <w:rPr>
            <w:noProof/>
            <w:webHidden/>
          </w:rPr>
          <w:fldChar w:fldCharType="separate"/>
        </w:r>
        <w:r>
          <w:rPr>
            <w:noProof/>
            <w:webHidden/>
          </w:rPr>
          <w:t>12</w:t>
        </w:r>
        <w:r>
          <w:rPr>
            <w:noProof/>
            <w:webHidden/>
          </w:rPr>
          <w:fldChar w:fldCharType="end"/>
        </w:r>
      </w:hyperlink>
    </w:p>
    <w:p w14:paraId="10531C4C" w14:textId="5720903F" w:rsidR="00EA78D1" w:rsidRDefault="00EA78D1">
      <w:pPr>
        <w:pStyle w:val="TM2"/>
        <w:rPr>
          <w:rFonts w:asciiTheme="minorHAnsi" w:eastAsiaTheme="minorEastAsia" w:hAnsiTheme="minorHAnsi" w:cstheme="minorBidi"/>
          <w:smallCaps w:val="0"/>
          <w:noProof/>
          <w:sz w:val="22"/>
          <w:szCs w:val="22"/>
        </w:rPr>
      </w:pPr>
      <w:hyperlink w:anchor="_Toc36199396" w:history="1">
        <w:r w:rsidRPr="00051522">
          <w:rPr>
            <w:rStyle w:val="Lienhypertexte"/>
            <w:noProof/>
          </w:rPr>
          <w:t>Article XIV Exécution</w:t>
        </w:r>
        <w:r>
          <w:rPr>
            <w:noProof/>
            <w:webHidden/>
          </w:rPr>
          <w:tab/>
        </w:r>
        <w:r>
          <w:rPr>
            <w:noProof/>
            <w:webHidden/>
          </w:rPr>
          <w:fldChar w:fldCharType="begin"/>
        </w:r>
        <w:r>
          <w:rPr>
            <w:noProof/>
            <w:webHidden/>
          </w:rPr>
          <w:instrText xml:space="preserve"> PAGEREF _Toc36199396 \h </w:instrText>
        </w:r>
        <w:r>
          <w:rPr>
            <w:noProof/>
            <w:webHidden/>
          </w:rPr>
        </w:r>
        <w:r>
          <w:rPr>
            <w:noProof/>
            <w:webHidden/>
          </w:rPr>
          <w:fldChar w:fldCharType="separate"/>
        </w:r>
        <w:r>
          <w:rPr>
            <w:noProof/>
            <w:webHidden/>
          </w:rPr>
          <w:t>13</w:t>
        </w:r>
        <w:r>
          <w:rPr>
            <w:noProof/>
            <w:webHidden/>
          </w:rPr>
          <w:fldChar w:fldCharType="end"/>
        </w:r>
      </w:hyperlink>
    </w:p>
    <w:p w14:paraId="5F715537" w14:textId="5CA3E9B2" w:rsidR="00EA78D1" w:rsidRDefault="00EA78D1">
      <w:pPr>
        <w:pStyle w:val="TM3"/>
        <w:rPr>
          <w:rFonts w:asciiTheme="minorHAnsi" w:eastAsiaTheme="minorEastAsia" w:hAnsiTheme="minorHAnsi" w:cstheme="minorBidi"/>
          <w:i w:val="0"/>
          <w:iCs w:val="0"/>
          <w:noProof/>
          <w:sz w:val="22"/>
          <w:szCs w:val="22"/>
        </w:rPr>
      </w:pPr>
      <w:hyperlink w:anchor="_Toc36199397" w:history="1">
        <w:r w:rsidRPr="00051522">
          <w:rPr>
            <w:rStyle w:val="Lienhypertexte"/>
            <w:caps/>
            <w:noProof/>
            <w14:scene3d>
              <w14:camera w14:prst="orthographicFront"/>
              <w14:lightRig w14:rig="threePt" w14:dir="t">
                <w14:rot w14:lat="0" w14:lon="0" w14:rev="0"/>
              </w14:lightRig>
            </w14:scene3d>
          </w:rPr>
          <w:t>XIV.1)</w:t>
        </w:r>
        <w:r w:rsidRPr="00051522">
          <w:rPr>
            <w:rStyle w:val="Lienhypertexte"/>
            <w:noProof/>
          </w:rPr>
          <w:t xml:space="preserve"> Livraison – mesures exceptionnelles COVID 19</w:t>
        </w:r>
        <w:r>
          <w:rPr>
            <w:noProof/>
            <w:webHidden/>
          </w:rPr>
          <w:tab/>
        </w:r>
        <w:r>
          <w:rPr>
            <w:noProof/>
            <w:webHidden/>
          </w:rPr>
          <w:fldChar w:fldCharType="begin"/>
        </w:r>
        <w:r>
          <w:rPr>
            <w:noProof/>
            <w:webHidden/>
          </w:rPr>
          <w:instrText xml:space="preserve"> PAGEREF _Toc36199397 \h </w:instrText>
        </w:r>
        <w:r>
          <w:rPr>
            <w:noProof/>
            <w:webHidden/>
          </w:rPr>
        </w:r>
        <w:r>
          <w:rPr>
            <w:noProof/>
            <w:webHidden/>
          </w:rPr>
          <w:fldChar w:fldCharType="separate"/>
        </w:r>
        <w:r>
          <w:rPr>
            <w:noProof/>
            <w:webHidden/>
          </w:rPr>
          <w:t>13</w:t>
        </w:r>
        <w:r>
          <w:rPr>
            <w:noProof/>
            <w:webHidden/>
          </w:rPr>
          <w:fldChar w:fldCharType="end"/>
        </w:r>
      </w:hyperlink>
    </w:p>
    <w:p w14:paraId="19DF155F" w14:textId="7B6F9FA1" w:rsidR="00EA78D1" w:rsidRDefault="00EA78D1">
      <w:pPr>
        <w:pStyle w:val="TM3"/>
        <w:rPr>
          <w:rFonts w:asciiTheme="minorHAnsi" w:eastAsiaTheme="minorEastAsia" w:hAnsiTheme="minorHAnsi" w:cstheme="minorBidi"/>
          <w:i w:val="0"/>
          <w:iCs w:val="0"/>
          <w:noProof/>
          <w:sz w:val="22"/>
          <w:szCs w:val="22"/>
        </w:rPr>
      </w:pPr>
      <w:hyperlink w:anchor="_Toc36199398" w:history="1">
        <w:r w:rsidRPr="00051522">
          <w:rPr>
            <w:rStyle w:val="Lienhypertexte"/>
            <w:caps/>
            <w:noProof/>
            <w14:scene3d>
              <w14:camera w14:prst="orthographicFront"/>
              <w14:lightRig w14:rig="threePt" w14:dir="t">
                <w14:rot w14:lat="0" w14:lon="0" w14:rev="0"/>
              </w14:lightRig>
            </w14:scene3d>
          </w:rPr>
          <w:t>XIV.2)</w:t>
        </w:r>
        <w:r w:rsidRPr="00051522">
          <w:rPr>
            <w:rStyle w:val="Lienhypertexte"/>
            <w:noProof/>
          </w:rPr>
          <w:t xml:space="preserve"> Constatations de l’exécution des prestations – Garantie et maintenance</w:t>
        </w:r>
        <w:r>
          <w:rPr>
            <w:noProof/>
            <w:webHidden/>
          </w:rPr>
          <w:tab/>
        </w:r>
        <w:r>
          <w:rPr>
            <w:noProof/>
            <w:webHidden/>
          </w:rPr>
          <w:fldChar w:fldCharType="begin"/>
        </w:r>
        <w:r>
          <w:rPr>
            <w:noProof/>
            <w:webHidden/>
          </w:rPr>
          <w:instrText xml:space="preserve"> PAGEREF _Toc36199398 \h </w:instrText>
        </w:r>
        <w:r>
          <w:rPr>
            <w:noProof/>
            <w:webHidden/>
          </w:rPr>
        </w:r>
        <w:r>
          <w:rPr>
            <w:noProof/>
            <w:webHidden/>
          </w:rPr>
          <w:fldChar w:fldCharType="separate"/>
        </w:r>
        <w:r>
          <w:rPr>
            <w:noProof/>
            <w:webHidden/>
          </w:rPr>
          <w:t>13</w:t>
        </w:r>
        <w:r>
          <w:rPr>
            <w:noProof/>
            <w:webHidden/>
          </w:rPr>
          <w:fldChar w:fldCharType="end"/>
        </w:r>
      </w:hyperlink>
    </w:p>
    <w:p w14:paraId="1E4390B1" w14:textId="5556F590" w:rsidR="00EA78D1" w:rsidRDefault="00EA78D1">
      <w:pPr>
        <w:pStyle w:val="TM4"/>
        <w:tabs>
          <w:tab w:val="right" w:leader="dot" w:pos="9889"/>
        </w:tabs>
        <w:rPr>
          <w:rFonts w:asciiTheme="minorHAnsi" w:eastAsiaTheme="minorEastAsia" w:hAnsiTheme="minorHAnsi" w:cstheme="minorBidi"/>
          <w:i w:val="0"/>
          <w:noProof/>
          <w:sz w:val="22"/>
          <w:szCs w:val="22"/>
        </w:rPr>
      </w:pPr>
      <w:hyperlink w:anchor="_Toc36199399" w:history="1">
        <w:r w:rsidRPr="00051522">
          <w:rPr>
            <w:rStyle w:val="Lienhypertexte"/>
            <w:noProof/>
            <w14:scene3d>
              <w14:camera w14:prst="orthographicFront"/>
              <w14:lightRig w14:rig="threePt" w14:dir="t">
                <w14:rot w14:lat="0" w14:lon="0" w14:rev="0"/>
              </w14:lightRig>
            </w14:scene3d>
          </w:rPr>
          <w:t>XIV.2.1</w:t>
        </w:r>
        <w:r w:rsidRPr="00051522">
          <w:rPr>
            <w:rStyle w:val="Lienhypertexte"/>
            <w:noProof/>
          </w:rPr>
          <w:t xml:space="preserve"> Opération de vérification</w:t>
        </w:r>
        <w:r>
          <w:rPr>
            <w:noProof/>
            <w:webHidden/>
          </w:rPr>
          <w:tab/>
        </w:r>
        <w:r>
          <w:rPr>
            <w:noProof/>
            <w:webHidden/>
          </w:rPr>
          <w:fldChar w:fldCharType="begin"/>
        </w:r>
        <w:r>
          <w:rPr>
            <w:noProof/>
            <w:webHidden/>
          </w:rPr>
          <w:instrText xml:space="preserve"> PAGEREF _Toc36199399 \h </w:instrText>
        </w:r>
        <w:r>
          <w:rPr>
            <w:noProof/>
            <w:webHidden/>
          </w:rPr>
        </w:r>
        <w:r>
          <w:rPr>
            <w:noProof/>
            <w:webHidden/>
          </w:rPr>
          <w:fldChar w:fldCharType="separate"/>
        </w:r>
        <w:r>
          <w:rPr>
            <w:noProof/>
            <w:webHidden/>
          </w:rPr>
          <w:t>13</w:t>
        </w:r>
        <w:r>
          <w:rPr>
            <w:noProof/>
            <w:webHidden/>
          </w:rPr>
          <w:fldChar w:fldCharType="end"/>
        </w:r>
      </w:hyperlink>
    </w:p>
    <w:p w14:paraId="21128C1A" w14:textId="14E07145" w:rsidR="00EA78D1" w:rsidRDefault="00EA78D1">
      <w:pPr>
        <w:pStyle w:val="TM4"/>
        <w:tabs>
          <w:tab w:val="right" w:leader="dot" w:pos="9889"/>
        </w:tabs>
        <w:rPr>
          <w:rFonts w:asciiTheme="minorHAnsi" w:eastAsiaTheme="minorEastAsia" w:hAnsiTheme="minorHAnsi" w:cstheme="minorBidi"/>
          <w:i w:val="0"/>
          <w:noProof/>
          <w:sz w:val="22"/>
          <w:szCs w:val="22"/>
        </w:rPr>
      </w:pPr>
      <w:hyperlink w:anchor="_Toc36199400" w:history="1">
        <w:r w:rsidRPr="00051522">
          <w:rPr>
            <w:rStyle w:val="Lienhypertexte"/>
            <w:noProof/>
            <w14:scene3d>
              <w14:camera w14:prst="orthographicFront"/>
              <w14:lightRig w14:rig="threePt" w14:dir="t">
                <w14:rot w14:lat="0" w14:lon="0" w14:rev="0"/>
              </w14:lightRig>
            </w14:scene3d>
          </w:rPr>
          <w:t>XIV.2.2</w:t>
        </w:r>
        <w:r w:rsidRPr="00051522">
          <w:rPr>
            <w:rStyle w:val="Lienhypertexte"/>
            <w:noProof/>
          </w:rPr>
          <w:t xml:space="preserve"> Admission, ajournement, réfaction et rejet</w:t>
        </w:r>
        <w:r>
          <w:rPr>
            <w:noProof/>
            <w:webHidden/>
          </w:rPr>
          <w:tab/>
        </w:r>
        <w:r>
          <w:rPr>
            <w:noProof/>
            <w:webHidden/>
          </w:rPr>
          <w:fldChar w:fldCharType="begin"/>
        </w:r>
        <w:r>
          <w:rPr>
            <w:noProof/>
            <w:webHidden/>
          </w:rPr>
          <w:instrText xml:space="preserve"> PAGEREF _Toc36199400 \h </w:instrText>
        </w:r>
        <w:r>
          <w:rPr>
            <w:noProof/>
            <w:webHidden/>
          </w:rPr>
        </w:r>
        <w:r>
          <w:rPr>
            <w:noProof/>
            <w:webHidden/>
          </w:rPr>
          <w:fldChar w:fldCharType="separate"/>
        </w:r>
        <w:r>
          <w:rPr>
            <w:noProof/>
            <w:webHidden/>
          </w:rPr>
          <w:t>13</w:t>
        </w:r>
        <w:r>
          <w:rPr>
            <w:noProof/>
            <w:webHidden/>
          </w:rPr>
          <w:fldChar w:fldCharType="end"/>
        </w:r>
      </w:hyperlink>
    </w:p>
    <w:p w14:paraId="5F9584F4" w14:textId="17DCA997" w:rsidR="00EA78D1" w:rsidRDefault="00EA78D1">
      <w:pPr>
        <w:pStyle w:val="TM4"/>
        <w:tabs>
          <w:tab w:val="right" w:leader="dot" w:pos="9889"/>
        </w:tabs>
        <w:rPr>
          <w:rFonts w:asciiTheme="minorHAnsi" w:eastAsiaTheme="minorEastAsia" w:hAnsiTheme="minorHAnsi" w:cstheme="minorBidi"/>
          <w:i w:val="0"/>
          <w:noProof/>
          <w:sz w:val="22"/>
          <w:szCs w:val="22"/>
        </w:rPr>
      </w:pPr>
      <w:hyperlink w:anchor="_Toc36199401" w:history="1">
        <w:r w:rsidRPr="00051522">
          <w:rPr>
            <w:rStyle w:val="Lienhypertexte"/>
            <w:noProof/>
            <w14:scene3d>
              <w14:camera w14:prst="orthographicFront"/>
              <w14:lightRig w14:rig="threePt" w14:dir="t">
                <w14:rot w14:lat="0" w14:lon="0" w14:rev="0"/>
              </w14:lightRig>
            </w14:scene3d>
          </w:rPr>
          <w:t>XIV.2.3</w:t>
        </w:r>
        <w:r w:rsidRPr="00051522">
          <w:rPr>
            <w:rStyle w:val="Lienhypertexte"/>
            <w:noProof/>
          </w:rPr>
          <w:t xml:space="preserve"> Maintenance des prestations</w:t>
        </w:r>
        <w:r>
          <w:rPr>
            <w:noProof/>
            <w:webHidden/>
          </w:rPr>
          <w:tab/>
        </w:r>
        <w:r>
          <w:rPr>
            <w:noProof/>
            <w:webHidden/>
          </w:rPr>
          <w:fldChar w:fldCharType="begin"/>
        </w:r>
        <w:r>
          <w:rPr>
            <w:noProof/>
            <w:webHidden/>
          </w:rPr>
          <w:instrText xml:space="preserve"> PAGEREF _Toc36199401 \h </w:instrText>
        </w:r>
        <w:r>
          <w:rPr>
            <w:noProof/>
            <w:webHidden/>
          </w:rPr>
        </w:r>
        <w:r>
          <w:rPr>
            <w:noProof/>
            <w:webHidden/>
          </w:rPr>
          <w:fldChar w:fldCharType="separate"/>
        </w:r>
        <w:r>
          <w:rPr>
            <w:noProof/>
            <w:webHidden/>
          </w:rPr>
          <w:t>13</w:t>
        </w:r>
        <w:r>
          <w:rPr>
            <w:noProof/>
            <w:webHidden/>
          </w:rPr>
          <w:fldChar w:fldCharType="end"/>
        </w:r>
      </w:hyperlink>
    </w:p>
    <w:p w14:paraId="061A77BC" w14:textId="68FC6BFA" w:rsidR="00EA78D1" w:rsidRDefault="00EA78D1">
      <w:pPr>
        <w:pStyle w:val="TM2"/>
        <w:rPr>
          <w:rFonts w:asciiTheme="minorHAnsi" w:eastAsiaTheme="minorEastAsia" w:hAnsiTheme="minorHAnsi" w:cstheme="minorBidi"/>
          <w:smallCaps w:val="0"/>
          <w:noProof/>
          <w:sz w:val="22"/>
          <w:szCs w:val="22"/>
        </w:rPr>
      </w:pPr>
      <w:hyperlink w:anchor="_Toc36199402" w:history="1">
        <w:r w:rsidRPr="00051522">
          <w:rPr>
            <w:rStyle w:val="Lienhypertexte"/>
            <w:noProof/>
          </w:rPr>
          <w:t>Article XV Droit applicable, litiges, langues et unité monétaire</w:t>
        </w:r>
        <w:r>
          <w:rPr>
            <w:noProof/>
            <w:webHidden/>
          </w:rPr>
          <w:tab/>
        </w:r>
        <w:r>
          <w:rPr>
            <w:noProof/>
            <w:webHidden/>
          </w:rPr>
          <w:fldChar w:fldCharType="begin"/>
        </w:r>
        <w:r>
          <w:rPr>
            <w:noProof/>
            <w:webHidden/>
          </w:rPr>
          <w:instrText xml:space="preserve"> PAGEREF _Toc36199402 \h </w:instrText>
        </w:r>
        <w:r>
          <w:rPr>
            <w:noProof/>
            <w:webHidden/>
          </w:rPr>
        </w:r>
        <w:r>
          <w:rPr>
            <w:noProof/>
            <w:webHidden/>
          </w:rPr>
          <w:fldChar w:fldCharType="separate"/>
        </w:r>
        <w:r>
          <w:rPr>
            <w:noProof/>
            <w:webHidden/>
          </w:rPr>
          <w:t>13</w:t>
        </w:r>
        <w:r>
          <w:rPr>
            <w:noProof/>
            <w:webHidden/>
          </w:rPr>
          <w:fldChar w:fldCharType="end"/>
        </w:r>
      </w:hyperlink>
    </w:p>
    <w:p w14:paraId="40701AC6" w14:textId="797AF9EB" w:rsidR="00EA78D1" w:rsidRDefault="00EA78D1">
      <w:pPr>
        <w:pStyle w:val="TM3"/>
        <w:rPr>
          <w:rFonts w:asciiTheme="minorHAnsi" w:eastAsiaTheme="minorEastAsia" w:hAnsiTheme="minorHAnsi" w:cstheme="minorBidi"/>
          <w:i w:val="0"/>
          <w:iCs w:val="0"/>
          <w:noProof/>
          <w:sz w:val="22"/>
          <w:szCs w:val="22"/>
        </w:rPr>
      </w:pPr>
      <w:hyperlink w:anchor="_Toc36199403" w:history="1">
        <w:r w:rsidRPr="00051522">
          <w:rPr>
            <w:rStyle w:val="Lienhypertexte"/>
            <w:caps/>
            <w:noProof/>
            <w14:scene3d>
              <w14:camera w14:prst="orthographicFront"/>
              <w14:lightRig w14:rig="threePt" w14:dir="t">
                <w14:rot w14:lat="0" w14:lon="0" w14:rev="0"/>
              </w14:lightRig>
            </w14:scene3d>
          </w:rPr>
          <w:t>XV.1)</w:t>
        </w:r>
        <w:r w:rsidRPr="00051522">
          <w:rPr>
            <w:rStyle w:val="Lienhypertexte"/>
            <w:noProof/>
          </w:rPr>
          <w:t xml:space="preserve"> Unité monétaire et langue de rédaction</w:t>
        </w:r>
        <w:r>
          <w:rPr>
            <w:noProof/>
            <w:webHidden/>
          </w:rPr>
          <w:tab/>
        </w:r>
        <w:r>
          <w:rPr>
            <w:noProof/>
            <w:webHidden/>
          </w:rPr>
          <w:fldChar w:fldCharType="begin"/>
        </w:r>
        <w:r>
          <w:rPr>
            <w:noProof/>
            <w:webHidden/>
          </w:rPr>
          <w:instrText xml:space="preserve"> PAGEREF _Toc36199403 \h </w:instrText>
        </w:r>
        <w:r>
          <w:rPr>
            <w:noProof/>
            <w:webHidden/>
          </w:rPr>
        </w:r>
        <w:r>
          <w:rPr>
            <w:noProof/>
            <w:webHidden/>
          </w:rPr>
          <w:fldChar w:fldCharType="separate"/>
        </w:r>
        <w:r>
          <w:rPr>
            <w:noProof/>
            <w:webHidden/>
          </w:rPr>
          <w:t>13</w:t>
        </w:r>
        <w:r>
          <w:rPr>
            <w:noProof/>
            <w:webHidden/>
          </w:rPr>
          <w:fldChar w:fldCharType="end"/>
        </w:r>
      </w:hyperlink>
    </w:p>
    <w:p w14:paraId="27BFEF9A" w14:textId="73B1FAAE" w:rsidR="00EA78D1" w:rsidRDefault="00EA78D1">
      <w:pPr>
        <w:pStyle w:val="TM3"/>
        <w:rPr>
          <w:rFonts w:asciiTheme="minorHAnsi" w:eastAsiaTheme="minorEastAsia" w:hAnsiTheme="minorHAnsi" w:cstheme="minorBidi"/>
          <w:i w:val="0"/>
          <w:iCs w:val="0"/>
          <w:noProof/>
          <w:sz w:val="22"/>
          <w:szCs w:val="22"/>
        </w:rPr>
      </w:pPr>
      <w:hyperlink w:anchor="_Toc36199404" w:history="1">
        <w:r w:rsidRPr="00051522">
          <w:rPr>
            <w:rStyle w:val="Lienhypertexte"/>
            <w:caps/>
            <w:noProof/>
            <w14:scene3d>
              <w14:camera w14:prst="orthographicFront"/>
              <w14:lightRig w14:rig="threePt" w14:dir="t">
                <w14:rot w14:lat="0" w14:lon="0" w14:rev="0"/>
              </w14:lightRig>
            </w14:scene3d>
          </w:rPr>
          <w:t>XV.2)</w:t>
        </w:r>
        <w:r w:rsidRPr="00051522">
          <w:rPr>
            <w:rStyle w:val="Lienhypertexte"/>
            <w:noProof/>
          </w:rPr>
          <w:t xml:space="preserve"> Voies de recours</w:t>
        </w:r>
        <w:r>
          <w:rPr>
            <w:noProof/>
            <w:webHidden/>
          </w:rPr>
          <w:tab/>
        </w:r>
        <w:r>
          <w:rPr>
            <w:noProof/>
            <w:webHidden/>
          </w:rPr>
          <w:fldChar w:fldCharType="begin"/>
        </w:r>
        <w:r>
          <w:rPr>
            <w:noProof/>
            <w:webHidden/>
          </w:rPr>
          <w:instrText xml:space="preserve"> PAGEREF _Toc36199404 \h </w:instrText>
        </w:r>
        <w:r>
          <w:rPr>
            <w:noProof/>
            <w:webHidden/>
          </w:rPr>
        </w:r>
        <w:r>
          <w:rPr>
            <w:noProof/>
            <w:webHidden/>
          </w:rPr>
          <w:fldChar w:fldCharType="separate"/>
        </w:r>
        <w:r>
          <w:rPr>
            <w:noProof/>
            <w:webHidden/>
          </w:rPr>
          <w:t>13</w:t>
        </w:r>
        <w:r>
          <w:rPr>
            <w:noProof/>
            <w:webHidden/>
          </w:rPr>
          <w:fldChar w:fldCharType="end"/>
        </w:r>
      </w:hyperlink>
    </w:p>
    <w:p w14:paraId="0957C057" w14:textId="7026B0AB" w:rsidR="00EA78D1" w:rsidRDefault="00EA78D1">
      <w:pPr>
        <w:pStyle w:val="TM3"/>
        <w:rPr>
          <w:rFonts w:asciiTheme="minorHAnsi" w:eastAsiaTheme="minorEastAsia" w:hAnsiTheme="minorHAnsi" w:cstheme="minorBidi"/>
          <w:i w:val="0"/>
          <w:iCs w:val="0"/>
          <w:noProof/>
          <w:sz w:val="22"/>
          <w:szCs w:val="22"/>
        </w:rPr>
      </w:pPr>
      <w:hyperlink w:anchor="_Toc36199405" w:history="1">
        <w:r w:rsidRPr="00051522">
          <w:rPr>
            <w:rStyle w:val="Lienhypertexte"/>
            <w:caps/>
            <w:noProof/>
            <w14:scene3d>
              <w14:camera w14:prst="orthographicFront"/>
              <w14:lightRig w14:rig="threePt" w14:dir="t">
                <w14:rot w14:lat="0" w14:lon="0" w14:rev="0"/>
              </w14:lightRig>
            </w14:scene3d>
          </w:rPr>
          <w:t>XV.3)</w:t>
        </w:r>
        <w:r w:rsidRPr="00051522">
          <w:rPr>
            <w:rStyle w:val="Lienhypertexte"/>
            <w:noProof/>
          </w:rPr>
          <w:t xml:space="preserve"> Dérogations aux documents généraux</w:t>
        </w:r>
        <w:r>
          <w:rPr>
            <w:noProof/>
            <w:webHidden/>
          </w:rPr>
          <w:tab/>
        </w:r>
        <w:r>
          <w:rPr>
            <w:noProof/>
            <w:webHidden/>
          </w:rPr>
          <w:fldChar w:fldCharType="begin"/>
        </w:r>
        <w:r>
          <w:rPr>
            <w:noProof/>
            <w:webHidden/>
          </w:rPr>
          <w:instrText xml:space="preserve"> PAGEREF _Toc36199405 \h </w:instrText>
        </w:r>
        <w:r>
          <w:rPr>
            <w:noProof/>
            <w:webHidden/>
          </w:rPr>
        </w:r>
        <w:r>
          <w:rPr>
            <w:noProof/>
            <w:webHidden/>
          </w:rPr>
          <w:fldChar w:fldCharType="separate"/>
        </w:r>
        <w:r>
          <w:rPr>
            <w:noProof/>
            <w:webHidden/>
          </w:rPr>
          <w:t>13</w:t>
        </w:r>
        <w:r>
          <w:rPr>
            <w:noProof/>
            <w:webHidden/>
          </w:rPr>
          <w:fldChar w:fldCharType="end"/>
        </w:r>
      </w:hyperlink>
    </w:p>
    <w:p w14:paraId="067A7179" w14:textId="6EE2A291" w:rsidR="00EA78D1" w:rsidRDefault="00EA78D1">
      <w:pPr>
        <w:pStyle w:val="TM1"/>
        <w:rPr>
          <w:rFonts w:asciiTheme="minorHAnsi" w:hAnsiTheme="minorHAnsi" w:cstheme="minorBidi"/>
          <w:b w:val="0"/>
          <w:bCs w:val="0"/>
          <w:caps w:val="0"/>
          <w:szCs w:val="22"/>
        </w:rPr>
      </w:pPr>
      <w:hyperlink w:anchor="_Toc36199406" w:history="1">
        <w:r w:rsidRPr="00051522">
          <w:rPr>
            <w:rStyle w:val="Lienhypertexte"/>
          </w:rPr>
          <w:t>Cahier des clauses techniques particulières</w:t>
        </w:r>
        <w:r>
          <w:rPr>
            <w:webHidden/>
          </w:rPr>
          <w:tab/>
        </w:r>
        <w:r>
          <w:rPr>
            <w:webHidden/>
          </w:rPr>
          <w:fldChar w:fldCharType="begin"/>
        </w:r>
        <w:r>
          <w:rPr>
            <w:webHidden/>
          </w:rPr>
          <w:instrText xml:space="preserve"> PAGEREF _Toc36199406 \h </w:instrText>
        </w:r>
        <w:r>
          <w:rPr>
            <w:webHidden/>
          </w:rPr>
        </w:r>
        <w:r>
          <w:rPr>
            <w:webHidden/>
          </w:rPr>
          <w:fldChar w:fldCharType="separate"/>
        </w:r>
        <w:r>
          <w:rPr>
            <w:webHidden/>
          </w:rPr>
          <w:t>14</w:t>
        </w:r>
        <w:r>
          <w:rPr>
            <w:webHidden/>
          </w:rPr>
          <w:fldChar w:fldCharType="end"/>
        </w:r>
      </w:hyperlink>
    </w:p>
    <w:p w14:paraId="1AA8E089" w14:textId="6978E4F0" w:rsidR="00194261" w:rsidRPr="00173499" w:rsidRDefault="00A94A6C" w:rsidP="00194261">
      <w:pPr>
        <w:pStyle w:val="sommaire"/>
        <w:rPr>
          <w:b w:val="0"/>
          <w:bCs w:val="0"/>
          <w:smallCaps w:val="0"/>
          <w:sz w:val="20"/>
        </w:rPr>
      </w:pPr>
      <w:r w:rsidRPr="00173499">
        <w:rPr>
          <w:rFonts w:eastAsiaTheme="minorEastAsia"/>
          <w:b w:val="0"/>
          <w:iCs/>
          <w:noProof/>
          <w:sz w:val="22"/>
        </w:rPr>
        <w:fldChar w:fldCharType="end"/>
      </w:r>
    </w:p>
    <w:p w14:paraId="5BBAB1DF" w14:textId="77777777" w:rsidR="00934F7D" w:rsidRPr="00173499" w:rsidRDefault="00934F7D">
      <w:pPr>
        <w:spacing w:before="0"/>
        <w:jc w:val="left"/>
        <w:rPr>
          <w:sz w:val="20"/>
          <w:szCs w:val="20"/>
        </w:rPr>
      </w:pPr>
      <w:r w:rsidRPr="00173499">
        <w:rPr>
          <w:b/>
          <w:bCs/>
          <w:smallCaps/>
          <w:sz w:val="20"/>
        </w:rPr>
        <w:br w:type="page"/>
      </w:r>
    </w:p>
    <w:p w14:paraId="2FF4B3B0" w14:textId="5B06FF5C" w:rsidR="00A94A6C" w:rsidRPr="00173499" w:rsidRDefault="00A94A6C" w:rsidP="00A94A6C">
      <w:pPr>
        <w:pStyle w:val="Titre"/>
        <w:rPr>
          <w:rFonts w:cs="Times New Roman"/>
        </w:rPr>
      </w:pPr>
      <w:bookmarkStart w:id="1" w:name="_Toc36199335"/>
      <w:r w:rsidRPr="00173499">
        <w:rPr>
          <w:rFonts w:cs="Times New Roman"/>
        </w:rPr>
        <w:lastRenderedPageBreak/>
        <w:t>Règlement de la consultation</w:t>
      </w:r>
      <w:bookmarkEnd w:id="1"/>
    </w:p>
    <w:p w14:paraId="02099E4E" w14:textId="5B4D9DB6" w:rsidR="00C30DF7" w:rsidRPr="00173499" w:rsidRDefault="00C30DF7" w:rsidP="00173499">
      <w:pPr>
        <w:pStyle w:val="Titre1"/>
        <w:rPr>
          <w:rFonts w:cs="Times New Roman"/>
        </w:rPr>
      </w:pPr>
      <w:bookmarkStart w:id="2" w:name="_Toc36199336"/>
      <w:r w:rsidRPr="00173499">
        <w:rPr>
          <w:rFonts w:cs="Times New Roman"/>
        </w:rPr>
        <w:t>Iden</w:t>
      </w:r>
      <w:r w:rsidR="000F1617" w:rsidRPr="00173499">
        <w:rPr>
          <w:rFonts w:cs="Times New Roman"/>
        </w:rPr>
        <w:t>ti</w:t>
      </w:r>
      <w:r w:rsidRPr="00173499">
        <w:rPr>
          <w:rFonts w:cs="Times New Roman"/>
        </w:rPr>
        <w:t>fication de l’acheteur public</w:t>
      </w:r>
      <w:bookmarkEnd w:id="2"/>
    </w:p>
    <w:tbl>
      <w:tblPr>
        <w:tblStyle w:val="Grilledutableau"/>
        <w:tblW w:w="5000" w:type="pct"/>
        <w:tblLook w:val="01E0" w:firstRow="1" w:lastRow="1" w:firstColumn="1" w:lastColumn="1" w:noHBand="0" w:noVBand="0"/>
      </w:tblPr>
      <w:tblGrid>
        <w:gridCol w:w="3681"/>
        <w:gridCol w:w="6208"/>
      </w:tblGrid>
      <w:tr w:rsidR="00C30DF7" w:rsidRPr="00173499" w14:paraId="0DAE7D81" w14:textId="77777777" w:rsidTr="006E233F">
        <w:trPr>
          <w:trHeight w:val="295"/>
        </w:trPr>
        <w:tc>
          <w:tcPr>
            <w:tcW w:w="1861" w:type="pct"/>
          </w:tcPr>
          <w:p w14:paraId="6B1589B3" w14:textId="77777777" w:rsidR="00C30DF7" w:rsidRPr="00173499" w:rsidRDefault="00C30DF7" w:rsidP="006E233F">
            <w:pPr>
              <w:spacing w:before="0"/>
              <w:ind w:left="-5"/>
              <w:jc w:val="left"/>
              <w:rPr>
                <w:szCs w:val="22"/>
              </w:rPr>
            </w:pPr>
            <w:r w:rsidRPr="00173499">
              <w:rPr>
                <w:szCs w:val="22"/>
              </w:rPr>
              <w:t>Personne publique contractante</w:t>
            </w:r>
          </w:p>
        </w:tc>
        <w:tc>
          <w:tcPr>
            <w:tcW w:w="3139" w:type="pct"/>
          </w:tcPr>
          <w:p w14:paraId="3450753D" w14:textId="77777777" w:rsidR="00C30DF7" w:rsidRPr="00173499" w:rsidRDefault="00C30DF7" w:rsidP="006E233F">
            <w:pPr>
              <w:keepNext/>
              <w:keepLines/>
              <w:suppressAutoHyphens/>
              <w:spacing w:before="0"/>
              <w:rPr>
                <w:szCs w:val="22"/>
                <w:highlight w:val="yellow"/>
              </w:rPr>
            </w:pPr>
            <w:r w:rsidRPr="00173499">
              <w:rPr>
                <w:szCs w:val="22"/>
                <w:highlight w:val="yellow"/>
              </w:rPr>
              <w:t>Commune de ……………………</w:t>
            </w:r>
          </w:p>
        </w:tc>
      </w:tr>
      <w:tr w:rsidR="00C30DF7" w:rsidRPr="00173499" w14:paraId="58D7729E" w14:textId="77777777" w:rsidTr="006E233F">
        <w:trPr>
          <w:trHeight w:val="295"/>
        </w:trPr>
        <w:tc>
          <w:tcPr>
            <w:tcW w:w="1861" w:type="pct"/>
          </w:tcPr>
          <w:p w14:paraId="7A117741" w14:textId="77777777" w:rsidR="00C30DF7" w:rsidRPr="00173499" w:rsidRDefault="00C30DF7" w:rsidP="006E233F">
            <w:pPr>
              <w:spacing w:before="0"/>
              <w:ind w:left="-5"/>
              <w:jc w:val="left"/>
              <w:rPr>
                <w:szCs w:val="22"/>
              </w:rPr>
            </w:pPr>
            <w:r w:rsidRPr="00173499">
              <w:rPr>
                <w:szCs w:val="22"/>
              </w:rPr>
              <w:t>Coordonnées de l’acheteur public</w:t>
            </w:r>
          </w:p>
        </w:tc>
        <w:tc>
          <w:tcPr>
            <w:tcW w:w="3139" w:type="pct"/>
          </w:tcPr>
          <w:p w14:paraId="0B18FE10" w14:textId="77777777" w:rsidR="00C30DF7" w:rsidRPr="00173499" w:rsidRDefault="00C30DF7" w:rsidP="006E233F">
            <w:pPr>
              <w:spacing w:before="0"/>
              <w:ind w:left="-5"/>
              <w:rPr>
                <w:szCs w:val="22"/>
                <w:highlight w:val="yellow"/>
              </w:rPr>
            </w:pPr>
            <w:r w:rsidRPr="00173499">
              <w:rPr>
                <w:szCs w:val="22"/>
                <w:highlight w:val="yellow"/>
              </w:rPr>
              <w:t xml:space="preserve">Adresse géographique et postale </w:t>
            </w:r>
          </w:p>
        </w:tc>
      </w:tr>
      <w:tr w:rsidR="00C30DF7" w:rsidRPr="00173499" w14:paraId="29BABC5C" w14:textId="77777777" w:rsidTr="006E233F">
        <w:trPr>
          <w:trHeight w:val="295"/>
        </w:trPr>
        <w:tc>
          <w:tcPr>
            <w:tcW w:w="1861" w:type="pct"/>
          </w:tcPr>
          <w:p w14:paraId="5C550A30" w14:textId="77777777" w:rsidR="00C30DF7" w:rsidRPr="00173499" w:rsidRDefault="00C30DF7" w:rsidP="006E233F">
            <w:pPr>
              <w:spacing w:before="0"/>
              <w:ind w:left="-5"/>
              <w:jc w:val="left"/>
              <w:rPr>
                <w:szCs w:val="22"/>
              </w:rPr>
            </w:pPr>
            <w:r w:rsidRPr="00173499">
              <w:rPr>
                <w:szCs w:val="22"/>
              </w:rPr>
              <w:t>Personne Responsable du Marché (PRM)</w:t>
            </w:r>
          </w:p>
        </w:tc>
        <w:tc>
          <w:tcPr>
            <w:tcW w:w="3139" w:type="pct"/>
          </w:tcPr>
          <w:p w14:paraId="4574B7C4" w14:textId="77777777" w:rsidR="00C30DF7" w:rsidRPr="00173499" w:rsidRDefault="00C30DF7" w:rsidP="006E233F">
            <w:pPr>
              <w:spacing w:before="0"/>
              <w:ind w:left="-5"/>
              <w:rPr>
                <w:szCs w:val="22"/>
                <w:highlight w:val="yellow"/>
              </w:rPr>
            </w:pPr>
            <w:r w:rsidRPr="00173499">
              <w:rPr>
                <w:szCs w:val="22"/>
                <w:highlight w:val="yellow"/>
              </w:rPr>
              <w:t>Civilité, Nom et prénom, Maire de la commune</w:t>
            </w:r>
          </w:p>
        </w:tc>
      </w:tr>
      <w:tr w:rsidR="00C30DF7" w:rsidRPr="00173499" w14:paraId="5AA31E52" w14:textId="77777777" w:rsidTr="006E233F">
        <w:trPr>
          <w:trHeight w:val="533"/>
        </w:trPr>
        <w:tc>
          <w:tcPr>
            <w:tcW w:w="1861" w:type="pct"/>
          </w:tcPr>
          <w:p w14:paraId="7BD8ED4F" w14:textId="77777777" w:rsidR="00C30DF7" w:rsidRPr="00173499" w:rsidRDefault="00C30DF7" w:rsidP="006E233F">
            <w:pPr>
              <w:spacing w:before="0"/>
              <w:rPr>
                <w:szCs w:val="22"/>
              </w:rPr>
            </w:pPr>
            <w:r w:rsidRPr="00173499">
              <w:rPr>
                <w:szCs w:val="22"/>
              </w:rPr>
              <w:t>Comptable Public Assignataire des Paiements</w:t>
            </w:r>
          </w:p>
        </w:tc>
        <w:tc>
          <w:tcPr>
            <w:tcW w:w="3139" w:type="pct"/>
          </w:tcPr>
          <w:p w14:paraId="4C14F260" w14:textId="77777777" w:rsidR="00C30DF7" w:rsidRPr="00173499" w:rsidRDefault="00C30DF7" w:rsidP="006E233F">
            <w:pPr>
              <w:rPr>
                <w:szCs w:val="22"/>
                <w:highlight w:val="yellow"/>
              </w:rPr>
            </w:pPr>
            <w:r w:rsidRPr="00173499">
              <w:rPr>
                <w:szCs w:val="22"/>
                <w:highlight w:val="yellow"/>
              </w:rPr>
              <w:t>Trésorier des Iles-du-vent, des Australes et des archipels</w:t>
            </w:r>
          </w:p>
        </w:tc>
      </w:tr>
      <w:tr w:rsidR="00C30DF7" w:rsidRPr="00173499" w14:paraId="1D0DDE78" w14:textId="77777777" w:rsidTr="006E233F">
        <w:trPr>
          <w:trHeight w:val="295"/>
        </w:trPr>
        <w:tc>
          <w:tcPr>
            <w:tcW w:w="1861" w:type="pct"/>
          </w:tcPr>
          <w:p w14:paraId="3ECF1AA3" w14:textId="77777777" w:rsidR="00C30DF7" w:rsidRPr="00173499" w:rsidRDefault="00C30DF7" w:rsidP="006E233F">
            <w:pPr>
              <w:spacing w:before="0"/>
              <w:ind w:left="-5"/>
              <w:jc w:val="left"/>
              <w:rPr>
                <w:szCs w:val="22"/>
              </w:rPr>
            </w:pPr>
            <w:r w:rsidRPr="00173499">
              <w:rPr>
                <w:szCs w:val="22"/>
              </w:rPr>
              <w:t>Imputation</w:t>
            </w:r>
          </w:p>
        </w:tc>
        <w:tc>
          <w:tcPr>
            <w:tcW w:w="3139" w:type="pct"/>
          </w:tcPr>
          <w:p w14:paraId="2A3DB9CE" w14:textId="77777777" w:rsidR="00C30DF7" w:rsidRPr="00173499" w:rsidRDefault="00C30DF7" w:rsidP="006E233F">
            <w:pPr>
              <w:spacing w:before="60" w:after="60"/>
              <w:rPr>
                <w:szCs w:val="22"/>
                <w:highlight w:val="yellow"/>
              </w:rPr>
            </w:pPr>
            <w:r w:rsidRPr="00173499">
              <w:rPr>
                <w:szCs w:val="22"/>
                <w:highlight w:val="yellow"/>
              </w:rPr>
              <w:fldChar w:fldCharType="begin">
                <w:ffData>
                  <w:name w:val="CaseACocher109"/>
                  <w:enabled/>
                  <w:calcOnExit w:val="0"/>
                  <w:checkBox>
                    <w:sizeAuto/>
                    <w:default w:val="0"/>
                  </w:checkBox>
                </w:ffData>
              </w:fldChar>
            </w:r>
            <w:r w:rsidRPr="00173499">
              <w:rPr>
                <w:szCs w:val="22"/>
                <w:highlight w:val="yellow"/>
              </w:rPr>
              <w:instrText xml:space="preserve"> FORMCHECKBOX </w:instrText>
            </w:r>
            <w:r w:rsidR="002F0024">
              <w:rPr>
                <w:szCs w:val="22"/>
                <w:highlight w:val="yellow"/>
              </w:rPr>
            </w:r>
            <w:r w:rsidR="002F0024">
              <w:rPr>
                <w:szCs w:val="22"/>
                <w:highlight w:val="yellow"/>
              </w:rPr>
              <w:fldChar w:fldCharType="separate"/>
            </w:r>
            <w:r w:rsidRPr="00173499">
              <w:rPr>
                <w:szCs w:val="22"/>
                <w:highlight w:val="yellow"/>
              </w:rPr>
              <w:fldChar w:fldCharType="end"/>
            </w:r>
            <w:r w:rsidRPr="00173499">
              <w:rPr>
                <w:szCs w:val="22"/>
                <w:highlight w:val="yellow"/>
              </w:rPr>
              <w:t xml:space="preserve"> Compte 60623 – Alimentation</w:t>
            </w:r>
          </w:p>
        </w:tc>
      </w:tr>
    </w:tbl>
    <w:p w14:paraId="112B0AD5" w14:textId="5661D3DD" w:rsidR="0020578F" w:rsidRPr="00173499" w:rsidRDefault="0020578F" w:rsidP="00173499">
      <w:pPr>
        <w:pStyle w:val="Titre1"/>
        <w:rPr>
          <w:rFonts w:cs="Times New Roman"/>
        </w:rPr>
      </w:pPr>
      <w:bookmarkStart w:id="3" w:name="_Toc36199337"/>
      <w:r w:rsidRPr="00173499">
        <w:rPr>
          <w:rFonts w:cs="Times New Roman"/>
        </w:rPr>
        <w:t>Contexte exceptionnel</w:t>
      </w:r>
      <w:bookmarkEnd w:id="3"/>
    </w:p>
    <w:p w14:paraId="49B7B8A6" w14:textId="328596A3" w:rsidR="0020578F" w:rsidRPr="00173499" w:rsidRDefault="00F747DE" w:rsidP="0020578F">
      <w:r w:rsidRPr="00173499">
        <w:t xml:space="preserve">La Polynésie française </w:t>
      </w:r>
      <w:r w:rsidR="0099216A" w:rsidRPr="00173499">
        <w:t xml:space="preserve">est touchée par une épidémie et </w:t>
      </w:r>
      <w:r w:rsidR="000D5FE0">
        <w:t xml:space="preserve">une </w:t>
      </w:r>
      <w:r w:rsidR="0099216A" w:rsidRPr="00173499">
        <w:t>crise sanitaire</w:t>
      </w:r>
      <w:r w:rsidR="0020578F" w:rsidRPr="00173499">
        <w:t xml:space="preserve"> </w:t>
      </w:r>
      <w:r w:rsidR="000D5FE0" w:rsidRPr="00173499">
        <w:t>du</w:t>
      </w:r>
      <w:r w:rsidR="000D5FE0">
        <w:t>es</w:t>
      </w:r>
      <w:r w:rsidR="0020578F" w:rsidRPr="00173499">
        <w:t xml:space="preserve"> au coronavirus COVID 19. Cette épidémie faite suite à la pandémie tou</w:t>
      </w:r>
      <w:r w:rsidRPr="00173499">
        <w:t>chant l’ensemble des continent</w:t>
      </w:r>
      <w:r w:rsidR="000D5FE0">
        <w:t>s</w:t>
      </w:r>
      <w:r w:rsidRPr="00173499">
        <w:t>, état déclaré par l’OMS le 11 mars 2020.</w:t>
      </w:r>
    </w:p>
    <w:p w14:paraId="062F151A" w14:textId="075D10AE" w:rsidR="00F747DE" w:rsidRPr="00173499" w:rsidRDefault="00F747DE" w:rsidP="0020578F">
      <w:r w:rsidRPr="00173499">
        <w:t>Le gouvernement polynésien, au travers du plan de sauvegarde économique présenté le 23 mars 2020 lié à la crise sanitaire et au confinement obligatoire de la population, souhaite mettre en place avec les communes volontaires, une opération "cantines solidaires</w:t>
      </w:r>
      <w:r w:rsidR="00D16F88" w:rsidRPr="00173499">
        <w:t>" avec les cantines scolaires :</w:t>
      </w:r>
    </w:p>
    <w:p w14:paraId="7AC36770" w14:textId="77777777" w:rsidR="0099216A" w:rsidRPr="00173499" w:rsidRDefault="00F747DE" w:rsidP="00347B07">
      <w:pPr>
        <w:pStyle w:val="Paragraphedeliste"/>
        <w:numPr>
          <w:ilvl w:val="0"/>
          <w:numId w:val="13"/>
        </w:numPr>
        <w:jc w:val="center"/>
        <w:rPr>
          <w:b/>
        </w:rPr>
      </w:pPr>
      <w:r w:rsidRPr="00173499">
        <w:rPr>
          <w:b/>
        </w:rPr>
        <w:t xml:space="preserve">En mobilisant des équipes pour préparer des repas dans les cantines scolaires qui seront délivrés aux familles précaires, aux </w:t>
      </w:r>
      <w:proofErr w:type="spellStart"/>
      <w:r w:rsidRPr="00173499">
        <w:rPr>
          <w:b/>
        </w:rPr>
        <w:t>matahiapo</w:t>
      </w:r>
      <w:proofErr w:type="spellEnd"/>
      <w:r w:rsidRPr="00173499">
        <w:rPr>
          <w:b/>
        </w:rPr>
        <w:t xml:space="preserve"> isolés et aux SDF, de manière à fournir au moins un repas par jour aux plus démunis.</w:t>
      </w:r>
    </w:p>
    <w:p w14:paraId="17AE8162" w14:textId="3BF9DF0E" w:rsidR="00F747DE" w:rsidRPr="00173499" w:rsidRDefault="00F747DE" w:rsidP="00347B07">
      <w:pPr>
        <w:pStyle w:val="Paragraphedeliste"/>
        <w:numPr>
          <w:ilvl w:val="0"/>
          <w:numId w:val="13"/>
        </w:numPr>
        <w:jc w:val="center"/>
      </w:pPr>
      <w:r w:rsidRPr="00173499">
        <w:t xml:space="preserve">Des bons repas vont être mis en </w:t>
      </w:r>
      <w:r w:rsidR="0099216A" w:rsidRPr="00173499">
        <w:t>œuvre</w:t>
      </w:r>
      <w:r w:rsidRPr="00173499">
        <w:t xml:space="preserve"> avec les</w:t>
      </w:r>
      <w:r w:rsidR="0099216A" w:rsidRPr="00173499">
        <w:t xml:space="preserve"> affaires sociales par le Pays.</w:t>
      </w:r>
    </w:p>
    <w:p w14:paraId="7BBBC954" w14:textId="04D16F7C" w:rsidR="0020578F" w:rsidRPr="00173499" w:rsidRDefault="0099216A" w:rsidP="0020578F">
      <w:pPr>
        <w:rPr>
          <w:szCs w:val="22"/>
        </w:rPr>
      </w:pPr>
      <w:r w:rsidRPr="00173499">
        <w:rPr>
          <w:szCs w:val="22"/>
        </w:rPr>
        <w:t>Les communes en tant qu’échelon de proximité ont déclenché leurs plans communaux de sauvegarde et participent à l’effort de sécurité et de sensibilisation nationale.</w:t>
      </w:r>
    </w:p>
    <w:p w14:paraId="71AEA782" w14:textId="3FF53EA2" w:rsidR="0099216A" w:rsidRPr="00173499" w:rsidRDefault="0099216A" w:rsidP="0020578F">
      <w:pPr>
        <w:rPr>
          <w:szCs w:val="22"/>
        </w:rPr>
      </w:pPr>
      <w:r w:rsidRPr="00173499">
        <w:rPr>
          <w:szCs w:val="22"/>
        </w:rPr>
        <w:t xml:space="preserve">Cette situation imprévisible, sans précédent en Polynésie française nécessite un déclenchement de mesures exceptionnelles et notamment l’achat de fournitures et denrées alimentaires nécessaires à la </w:t>
      </w:r>
      <w:r w:rsidR="008F6085" w:rsidRPr="00173499">
        <w:rPr>
          <w:szCs w:val="22"/>
        </w:rPr>
        <w:t>participation</w:t>
      </w:r>
      <w:r w:rsidRPr="00173499">
        <w:rPr>
          <w:szCs w:val="22"/>
        </w:rPr>
        <w:t xml:space="preserve"> de la commune au plan de sauvegarde annoncée par le gouvernement local.</w:t>
      </w:r>
    </w:p>
    <w:p w14:paraId="4B2235FA" w14:textId="628CF91B" w:rsidR="00213E37" w:rsidRPr="00173499" w:rsidRDefault="000F1617" w:rsidP="00173499">
      <w:pPr>
        <w:pStyle w:val="Titre1"/>
        <w:rPr>
          <w:rFonts w:cs="Times New Roman"/>
        </w:rPr>
      </w:pPr>
      <w:bookmarkStart w:id="4" w:name="_Toc519763402"/>
      <w:bookmarkStart w:id="5" w:name="_Toc13135240"/>
      <w:bookmarkStart w:id="6" w:name="_Toc15029872"/>
      <w:bookmarkStart w:id="7" w:name="_Toc36199338"/>
      <w:r w:rsidRPr="00173499">
        <w:rPr>
          <w:rFonts w:cs="Times New Roman"/>
        </w:rPr>
        <w:t>Objet</w:t>
      </w:r>
      <w:r w:rsidR="00213E37" w:rsidRPr="00173499">
        <w:rPr>
          <w:rFonts w:cs="Times New Roman"/>
        </w:rPr>
        <w:t xml:space="preserve"> </w:t>
      </w:r>
      <w:bookmarkEnd w:id="4"/>
      <w:r w:rsidR="00213E37" w:rsidRPr="00173499">
        <w:rPr>
          <w:rFonts w:cs="Times New Roman"/>
        </w:rPr>
        <w:t>et caractéristiques principales</w:t>
      </w:r>
      <w:bookmarkEnd w:id="5"/>
      <w:bookmarkEnd w:id="6"/>
      <w:bookmarkEnd w:id="7"/>
    </w:p>
    <w:p w14:paraId="7A7D8944" w14:textId="6F394B5F" w:rsidR="00213E37" w:rsidRPr="00173499" w:rsidRDefault="00213E37" w:rsidP="00173499">
      <w:pPr>
        <w:pStyle w:val="Titre2"/>
      </w:pPr>
      <w:bookmarkStart w:id="8" w:name="_Toc13135241"/>
      <w:bookmarkStart w:id="9" w:name="_Toc15029873"/>
      <w:bookmarkStart w:id="10" w:name="_Toc36199339"/>
      <w:r w:rsidRPr="00173499">
        <w:t>Objet</w:t>
      </w:r>
      <w:bookmarkEnd w:id="8"/>
      <w:bookmarkEnd w:id="9"/>
      <w:bookmarkEnd w:id="10"/>
    </w:p>
    <w:p w14:paraId="27629753" w14:textId="0EA6C653" w:rsidR="00213E37" w:rsidRPr="00173499" w:rsidRDefault="00213E37" w:rsidP="00213E37">
      <w:r w:rsidRPr="00173499">
        <w:t>Les prestations prévues dans le cadre de la présente consultation consistent</w:t>
      </w:r>
      <w:r w:rsidR="00852762">
        <w:t xml:space="preserve"> en </w:t>
      </w:r>
      <w:r w:rsidR="00852762" w:rsidRPr="00852762">
        <w:rPr>
          <w:highlight w:val="yellow"/>
        </w:rPr>
        <w:t xml:space="preserve">la fourniture et la livraison </w:t>
      </w:r>
      <w:r w:rsidRPr="00852762">
        <w:rPr>
          <w:highlight w:val="yellow"/>
        </w:rPr>
        <w:t>de denrées alimentaires.</w:t>
      </w:r>
    </w:p>
    <w:p w14:paraId="5D5AC4EE" w14:textId="77777777" w:rsidR="00213E37" w:rsidRPr="00173499" w:rsidRDefault="00213E37" w:rsidP="00173499">
      <w:pPr>
        <w:pStyle w:val="Titre2"/>
      </w:pPr>
      <w:bookmarkStart w:id="11" w:name="_Toc13135242"/>
      <w:bookmarkStart w:id="12" w:name="_Toc15029874"/>
      <w:bookmarkStart w:id="13" w:name="_Toc36199340"/>
      <w:r w:rsidRPr="00173499">
        <w:t>Procédure de passation</w:t>
      </w:r>
      <w:bookmarkEnd w:id="11"/>
      <w:bookmarkEnd w:id="12"/>
      <w:bookmarkEnd w:id="13"/>
    </w:p>
    <w:p w14:paraId="502F3D15" w14:textId="77777777" w:rsidR="00213E37" w:rsidRPr="00173499" w:rsidRDefault="00213E37" w:rsidP="00213E37">
      <w:pPr>
        <w:rPr>
          <w:szCs w:val="22"/>
        </w:rPr>
      </w:pPr>
      <w:bookmarkStart w:id="14" w:name="_Toc15029875"/>
      <w:r w:rsidRPr="00173499">
        <w:rPr>
          <w:szCs w:val="22"/>
        </w:rPr>
        <w:t>Procédure négociée sans publicité ni mise en concurrence soumise aux dispositions du Code des Marchés Publics adopté par loi de Pays n° 2017-14 du 13 juillet 2017 et de ses textes d’applications, et notamment l’arrêté n° 1455 CM du 24 août 2017.</w:t>
      </w:r>
    </w:p>
    <w:p w14:paraId="29F1D47B" w14:textId="77777777" w:rsidR="00213E37" w:rsidRPr="00173499" w:rsidRDefault="00213E37" w:rsidP="00213E37">
      <w:pPr>
        <w:rPr>
          <w:szCs w:val="22"/>
        </w:rPr>
      </w:pPr>
      <w:r w:rsidRPr="00173499">
        <w:rPr>
          <w:szCs w:val="22"/>
        </w:rPr>
        <w:t>On se réfèrera en particulier aux articles LP 323-10 de cette loi de Pays</w:t>
      </w:r>
    </w:p>
    <w:p w14:paraId="3E530516" w14:textId="511E3325" w:rsidR="00213E37" w:rsidRPr="00173499" w:rsidRDefault="00213E37" w:rsidP="00173499">
      <w:pPr>
        <w:pStyle w:val="Titre2"/>
      </w:pPr>
      <w:bookmarkStart w:id="15" w:name="_Toc36199341"/>
      <w:r w:rsidRPr="00173499">
        <w:t>Forme du marché</w:t>
      </w:r>
      <w:bookmarkEnd w:id="14"/>
      <w:r w:rsidR="00C30DF7" w:rsidRPr="00173499">
        <w:t xml:space="preserve"> et allotissement</w:t>
      </w:r>
      <w:bookmarkEnd w:id="15"/>
    </w:p>
    <w:p w14:paraId="0E9CE4CA" w14:textId="126C5B14" w:rsidR="00C30DF7" w:rsidRPr="00173499" w:rsidRDefault="00C30DF7" w:rsidP="00173499">
      <w:pPr>
        <w:pStyle w:val="Titre3"/>
        <w:rPr>
          <w:rFonts w:cs="Times New Roman"/>
        </w:rPr>
      </w:pPr>
      <w:bookmarkStart w:id="16" w:name="_Toc36199342"/>
      <w:r w:rsidRPr="00173499">
        <w:rPr>
          <w:rFonts w:cs="Times New Roman"/>
        </w:rPr>
        <w:t>Forme du marché</w:t>
      </w:r>
      <w:bookmarkEnd w:id="16"/>
    </w:p>
    <w:p w14:paraId="7DA59EAF" w14:textId="3C45CBCF" w:rsidR="00C30DF7" w:rsidRPr="00173499" w:rsidRDefault="006E233F" w:rsidP="00C30DF7">
      <w:pPr>
        <w:rPr>
          <w:szCs w:val="22"/>
        </w:rPr>
      </w:pPr>
      <w:r w:rsidRPr="00173499">
        <w:rPr>
          <w:szCs w:val="22"/>
        </w:rPr>
        <w:t>Le marché</w:t>
      </w:r>
      <w:r w:rsidR="00C30DF7" w:rsidRPr="00173499">
        <w:rPr>
          <w:szCs w:val="22"/>
        </w:rPr>
        <w:t xml:space="preserve"> </w:t>
      </w:r>
      <w:bookmarkStart w:id="17" w:name="_Toc15029876"/>
      <w:r w:rsidRPr="00173499">
        <w:rPr>
          <w:szCs w:val="22"/>
        </w:rPr>
        <w:t>est un m</w:t>
      </w:r>
      <w:r w:rsidRPr="00173499">
        <w:t>arché de « Fournitures Courantes et Services » (FCS) à bon de commande sans minimum ni maximum</w:t>
      </w:r>
      <w:bookmarkEnd w:id="17"/>
      <w:r w:rsidRPr="00173499">
        <w:t xml:space="preserve">, </w:t>
      </w:r>
      <w:r w:rsidR="00C30DF7" w:rsidRPr="00173499">
        <w:rPr>
          <w:szCs w:val="22"/>
        </w:rPr>
        <w:t xml:space="preserve">en application des dispositions de l’article </w:t>
      </w:r>
      <w:r w:rsidR="00C30DF7" w:rsidRPr="00173499">
        <w:rPr>
          <w:noProof/>
          <w:szCs w:val="22"/>
        </w:rPr>
        <w:t>LP 221-4</w:t>
      </w:r>
      <w:r w:rsidR="00C30DF7" w:rsidRPr="00173499">
        <w:rPr>
          <w:szCs w:val="22"/>
        </w:rPr>
        <w:t xml:space="preserve"> du CPMP, dont les prix unitaires seront renseignés par le titulaire dans le bordereau des prix unitaires du projet de marché </w:t>
      </w:r>
      <w:r w:rsidRPr="00173499">
        <w:rPr>
          <w:szCs w:val="22"/>
        </w:rPr>
        <w:t xml:space="preserve">ou dans un devis reprenant les informations </w:t>
      </w:r>
      <w:r w:rsidR="00D52746" w:rsidRPr="00173499">
        <w:rPr>
          <w:szCs w:val="22"/>
        </w:rPr>
        <w:t xml:space="preserve">(numéro et désignations des produits, conditionnement, prix HT à l’unité, prix selon conditionnement) </w:t>
      </w:r>
      <w:r w:rsidRPr="00173499">
        <w:rPr>
          <w:szCs w:val="22"/>
        </w:rPr>
        <w:t>contenues dans la pièce de prix fournis</w:t>
      </w:r>
      <w:r w:rsidR="00C30DF7" w:rsidRPr="00173499">
        <w:rPr>
          <w:szCs w:val="22"/>
        </w:rPr>
        <w:t xml:space="preserve">. </w:t>
      </w:r>
    </w:p>
    <w:p w14:paraId="55C5AA31" w14:textId="35789789" w:rsidR="00C30DF7" w:rsidRPr="00173499" w:rsidRDefault="006E233F" w:rsidP="00C30DF7">
      <w:pPr>
        <w:rPr>
          <w:szCs w:val="22"/>
        </w:rPr>
      </w:pPr>
      <w:r w:rsidRPr="00173499">
        <w:rPr>
          <w:szCs w:val="22"/>
        </w:rPr>
        <w:t>L</w:t>
      </w:r>
      <w:r w:rsidR="00C30DF7" w:rsidRPr="00173499">
        <w:rPr>
          <w:szCs w:val="22"/>
        </w:rPr>
        <w:t>es bon(s) de commande (BC) seront émis par le pouvoir adjudicateur au moment de la survenance des besoins.</w:t>
      </w:r>
    </w:p>
    <w:p w14:paraId="2871F99B" w14:textId="3BC77242" w:rsidR="00C30DF7" w:rsidRPr="00F23A53" w:rsidRDefault="00B51534" w:rsidP="00173499">
      <w:pPr>
        <w:pStyle w:val="Titre3"/>
        <w:rPr>
          <w:rFonts w:cs="Times New Roman"/>
        </w:rPr>
      </w:pPr>
      <w:bookmarkStart w:id="18" w:name="_Toc36199343"/>
      <w:r w:rsidRPr="00F23A53">
        <w:rPr>
          <w:rFonts w:cs="Times New Roman"/>
        </w:rPr>
        <w:t>Allotissement :</w:t>
      </w:r>
      <w:bookmarkEnd w:id="18"/>
    </w:p>
    <w:p w14:paraId="5164B52C" w14:textId="77777777" w:rsidR="00BA33FB" w:rsidRPr="00F23A53" w:rsidRDefault="00BA33FB" w:rsidP="00347B07">
      <w:pPr>
        <w:pStyle w:val="Paragraphedeliste"/>
        <w:numPr>
          <w:ilvl w:val="0"/>
          <w:numId w:val="6"/>
        </w:numPr>
        <w:spacing w:after="120"/>
        <w:rPr>
          <w:szCs w:val="22"/>
          <w:highlight w:val="yellow"/>
        </w:rPr>
      </w:pPr>
      <w:r w:rsidRPr="00F23A53">
        <w:rPr>
          <w:szCs w:val="22"/>
          <w:highlight w:val="yellow"/>
        </w:rPr>
        <w:t>Lot n° 1 : Condiments - Épices</w:t>
      </w:r>
    </w:p>
    <w:p w14:paraId="1F874269" w14:textId="77777777" w:rsidR="00BA33FB" w:rsidRPr="00F23A53" w:rsidRDefault="00BA33FB" w:rsidP="00347B07">
      <w:pPr>
        <w:pStyle w:val="Paragraphedeliste"/>
        <w:numPr>
          <w:ilvl w:val="0"/>
          <w:numId w:val="6"/>
        </w:numPr>
        <w:spacing w:after="120"/>
        <w:rPr>
          <w:szCs w:val="22"/>
          <w:highlight w:val="yellow"/>
        </w:rPr>
      </w:pPr>
      <w:r w:rsidRPr="00F23A53">
        <w:rPr>
          <w:szCs w:val="22"/>
          <w:highlight w:val="yellow"/>
        </w:rPr>
        <w:t>Lot n° 2 : Conserves- Fruits secs</w:t>
      </w:r>
    </w:p>
    <w:p w14:paraId="230B7F6D" w14:textId="77777777" w:rsidR="00BA33FB" w:rsidRPr="00F23A53" w:rsidRDefault="00BA33FB" w:rsidP="00347B07">
      <w:pPr>
        <w:pStyle w:val="Paragraphedeliste"/>
        <w:numPr>
          <w:ilvl w:val="0"/>
          <w:numId w:val="6"/>
        </w:numPr>
        <w:spacing w:after="120"/>
        <w:rPr>
          <w:szCs w:val="22"/>
          <w:highlight w:val="yellow"/>
        </w:rPr>
      </w:pPr>
      <w:r w:rsidRPr="00F23A53">
        <w:rPr>
          <w:szCs w:val="22"/>
          <w:highlight w:val="yellow"/>
        </w:rPr>
        <w:lastRenderedPageBreak/>
        <w:t>Lot n° 3 : Féculents</w:t>
      </w:r>
    </w:p>
    <w:p w14:paraId="0B2444CE" w14:textId="77777777" w:rsidR="00BA33FB" w:rsidRPr="00F23A53" w:rsidRDefault="00BA33FB" w:rsidP="00347B07">
      <w:pPr>
        <w:pStyle w:val="Paragraphedeliste"/>
        <w:numPr>
          <w:ilvl w:val="0"/>
          <w:numId w:val="6"/>
        </w:numPr>
        <w:spacing w:after="120"/>
        <w:rPr>
          <w:szCs w:val="22"/>
          <w:highlight w:val="yellow"/>
        </w:rPr>
      </w:pPr>
      <w:r w:rsidRPr="00F23A53">
        <w:rPr>
          <w:szCs w:val="22"/>
          <w:highlight w:val="yellow"/>
        </w:rPr>
        <w:t>Lot n° 4 : Huiles</w:t>
      </w:r>
    </w:p>
    <w:p w14:paraId="09703BE6" w14:textId="77777777" w:rsidR="00BA33FB" w:rsidRPr="00F23A53" w:rsidRDefault="00BA33FB" w:rsidP="00347B07">
      <w:pPr>
        <w:pStyle w:val="Paragraphedeliste"/>
        <w:numPr>
          <w:ilvl w:val="0"/>
          <w:numId w:val="6"/>
        </w:numPr>
        <w:spacing w:after="120"/>
        <w:rPr>
          <w:szCs w:val="22"/>
          <w:highlight w:val="yellow"/>
        </w:rPr>
      </w:pPr>
      <w:r w:rsidRPr="00F23A53">
        <w:rPr>
          <w:szCs w:val="22"/>
          <w:highlight w:val="yellow"/>
        </w:rPr>
        <w:t>Lot n° 5 : Légumes surgelés</w:t>
      </w:r>
    </w:p>
    <w:p w14:paraId="31B6AEB6" w14:textId="77777777" w:rsidR="00BA33FB" w:rsidRPr="00F23A53" w:rsidRDefault="00BA33FB" w:rsidP="00347B07">
      <w:pPr>
        <w:pStyle w:val="Paragraphedeliste"/>
        <w:numPr>
          <w:ilvl w:val="0"/>
          <w:numId w:val="6"/>
        </w:numPr>
        <w:spacing w:after="120"/>
        <w:rPr>
          <w:szCs w:val="22"/>
          <w:highlight w:val="yellow"/>
        </w:rPr>
      </w:pPr>
      <w:r w:rsidRPr="00F23A53">
        <w:rPr>
          <w:szCs w:val="22"/>
          <w:highlight w:val="yellow"/>
        </w:rPr>
        <w:t>Lot n° 6 : Viandes, volailles et poissons congelés</w:t>
      </w:r>
    </w:p>
    <w:p w14:paraId="485952E2" w14:textId="77777777" w:rsidR="00BA33FB" w:rsidRPr="00F23A53" w:rsidRDefault="00BA33FB" w:rsidP="00347B07">
      <w:pPr>
        <w:pStyle w:val="Paragraphedeliste"/>
        <w:numPr>
          <w:ilvl w:val="0"/>
          <w:numId w:val="6"/>
        </w:numPr>
        <w:spacing w:after="120"/>
        <w:rPr>
          <w:szCs w:val="22"/>
          <w:highlight w:val="yellow"/>
        </w:rPr>
      </w:pPr>
      <w:r w:rsidRPr="00F23A53">
        <w:rPr>
          <w:szCs w:val="22"/>
          <w:highlight w:val="yellow"/>
        </w:rPr>
        <w:t>Lot n° 7 : Charcuteries</w:t>
      </w:r>
    </w:p>
    <w:p w14:paraId="25CD8EFB" w14:textId="77777777" w:rsidR="00BA33FB" w:rsidRPr="00F23A53" w:rsidRDefault="00BA33FB" w:rsidP="00347B07">
      <w:pPr>
        <w:pStyle w:val="Paragraphedeliste"/>
        <w:numPr>
          <w:ilvl w:val="0"/>
          <w:numId w:val="6"/>
        </w:numPr>
        <w:spacing w:after="120"/>
        <w:rPr>
          <w:szCs w:val="22"/>
          <w:highlight w:val="yellow"/>
        </w:rPr>
      </w:pPr>
      <w:r w:rsidRPr="00F23A53">
        <w:rPr>
          <w:szCs w:val="22"/>
          <w:highlight w:val="yellow"/>
        </w:rPr>
        <w:t>Lot n° 8 : Produits laitiers</w:t>
      </w:r>
    </w:p>
    <w:p w14:paraId="59F2F5B8" w14:textId="77777777" w:rsidR="00BA33FB" w:rsidRPr="00F23A53" w:rsidRDefault="00BA33FB" w:rsidP="00347B07">
      <w:pPr>
        <w:pStyle w:val="Paragraphedeliste"/>
        <w:numPr>
          <w:ilvl w:val="0"/>
          <w:numId w:val="6"/>
        </w:numPr>
        <w:spacing w:after="120"/>
        <w:rPr>
          <w:szCs w:val="22"/>
          <w:highlight w:val="yellow"/>
        </w:rPr>
      </w:pPr>
      <w:r w:rsidRPr="00F23A53">
        <w:rPr>
          <w:szCs w:val="22"/>
          <w:highlight w:val="yellow"/>
        </w:rPr>
        <w:t>Lot n° 9 : Viennoiseries</w:t>
      </w:r>
    </w:p>
    <w:p w14:paraId="58C97912" w14:textId="77777777" w:rsidR="00BA33FB" w:rsidRPr="00F23A53" w:rsidRDefault="00BA33FB" w:rsidP="00347B07">
      <w:pPr>
        <w:pStyle w:val="Paragraphedeliste"/>
        <w:numPr>
          <w:ilvl w:val="0"/>
          <w:numId w:val="6"/>
        </w:numPr>
        <w:spacing w:after="120"/>
        <w:rPr>
          <w:szCs w:val="22"/>
          <w:highlight w:val="yellow"/>
        </w:rPr>
      </w:pPr>
      <w:r w:rsidRPr="00F23A53">
        <w:rPr>
          <w:szCs w:val="22"/>
          <w:highlight w:val="yellow"/>
        </w:rPr>
        <w:t>Lot n° 10 : Pains</w:t>
      </w:r>
    </w:p>
    <w:p w14:paraId="44369097" w14:textId="77777777" w:rsidR="00BA33FB" w:rsidRPr="00F23A53" w:rsidRDefault="00BA33FB" w:rsidP="00347B07">
      <w:pPr>
        <w:pStyle w:val="Paragraphedeliste"/>
        <w:numPr>
          <w:ilvl w:val="0"/>
          <w:numId w:val="6"/>
        </w:numPr>
        <w:spacing w:after="120"/>
        <w:rPr>
          <w:szCs w:val="22"/>
          <w:highlight w:val="yellow"/>
        </w:rPr>
      </w:pPr>
      <w:r w:rsidRPr="00F23A53">
        <w:rPr>
          <w:szCs w:val="22"/>
          <w:highlight w:val="yellow"/>
        </w:rPr>
        <w:t>Lot n° 11 : Desserts</w:t>
      </w:r>
    </w:p>
    <w:p w14:paraId="7C55BDA7" w14:textId="77777777" w:rsidR="00BA33FB" w:rsidRPr="00F23A53" w:rsidRDefault="00BA33FB" w:rsidP="00347B07">
      <w:pPr>
        <w:pStyle w:val="Paragraphedeliste"/>
        <w:numPr>
          <w:ilvl w:val="0"/>
          <w:numId w:val="6"/>
        </w:numPr>
        <w:spacing w:after="120"/>
        <w:rPr>
          <w:szCs w:val="22"/>
          <w:highlight w:val="yellow"/>
        </w:rPr>
      </w:pPr>
      <w:r w:rsidRPr="00F23A53">
        <w:rPr>
          <w:szCs w:val="22"/>
          <w:highlight w:val="yellow"/>
        </w:rPr>
        <w:t>Lot n° 12 : Biscuits</w:t>
      </w:r>
    </w:p>
    <w:p w14:paraId="0059B6D8" w14:textId="77777777" w:rsidR="00BA33FB" w:rsidRPr="00F23A53" w:rsidRDefault="00BA33FB" w:rsidP="00347B07">
      <w:pPr>
        <w:pStyle w:val="Paragraphedeliste"/>
        <w:numPr>
          <w:ilvl w:val="0"/>
          <w:numId w:val="6"/>
        </w:numPr>
        <w:spacing w:after="120"/>
        <w:rPr>
          <w:szCs w:val="22"/>
          <w:highlight w:val="yellow"/>
        </w:rPr>
      </w:pPr>
      <w:r w:rsidRPr="00F23A53">
        <w:rPr>
          <w:szCs w:val="22"/>
          <w:highlight w:val="yellow"/>
        </w:rPr>
        <w:t>Lot n° 13 : Légumes frais</w:t>
      </w:r>
    </w:p>
    <w:p w14:paraId="0CC823A9" w14:textId="77777777" w:rsidR="00BA33FB" w:rsidRPr="00F23A53" w:rsidRDefault="00BA33FB" w:rsidP="00347B07">
      <w:pPr>
        <w:pStyle w:val="Paragraphedeliste"/>
        <w:numPr>
          <w:ilvl w:val="0"/>
          <w:numId w:val="6"/>
        </w:numPr>
        <w:spacing w:after="120"/>
        <w:rPr>
          <w:szCs w:val="22"/>
          <w:highlight w:val="yellow"/>
        </w:rPr>
      </w:pPr>
      <w:r w:rsidRPr="00F23A53">
        <w:rPr>
          <w:szCs w:val="22"/>
          <w:highlight w:val="yellow"/>
        </w:rPr>
        <w:t>Lot n° 14 : Fruits frais</w:t>
      </w:r>
    </w:p>
    <w:p w14:paraId="0E271F02" w14:textId="750CBDCB" w:rsidR="00C30DF7" w:rsidRPr="00F23A53" w:rsidRDefault="00BA33FB" w:rsidP="00347B07">
      <w:pPr>
        <w:pStyle w:val="Paragraphedeliste"/>
        <w:numPr>
          <w:ilvl w:val="0"/>
          <w:numId w:val="6"/>
        </w:numPr>
        <w:spacing w:after="120"/>
        <w:rPr>
          <w:szCs w:val="22"/>
          <w:highlight w:val="yellow"/>
        </w:rPr>
      </w:pPr>
      <w:r w:rsidRPr="00F23A53">
        <w:rPr>
          <w:szCs w:val="22"/>
          <w:highlight w:val="yellow"/>
        </w:rPr>
        <w:t>Lot n° 15 : Poissons</w:t>
      </w:r>
    </w:p>
    <w:p w14:paraId="1A2844F8" w14:textId="77777777" w:rsidR="00213E37" w:rsidRPr="00173499" w:rsidRDefault="00213E37" w:rsidP="00173499">
      <w:pPr>
        <w:pStyle w:val="Titre2"/>
      </w:pPr>
      <w:bookmarkStart w:id="19" w:name="_Toc15029878"/>
      <w:bookmarkStart w:id="20" w:name="_Toc36199344"/>
      <w:r w:rsidRPr="00173499">
        <w:t>Négociation</w:t>
      </w:r>
      <w:bookmarkEnd w:id="19"/>
      <w:bookmarkEnd w:id="20"/>
    </w:p>
    <w:p w14:paraId="15EAA188" w14:textId="393D294A" w:rsidR="00213E37" w:rsidRPr="00173499" w:rsidRDefault="00213E37" w:rsidP="00213E37">
      <w:r w:rsidRPr="00173499">
        <w:t xml:space="preserve">Comme le stipule l’article LP </w:t>
      </w:r>
      <w:r w:rsidR="00C30DF7" w:rsidRPr="00173499">
        <w:t>323-11</w:t>
      </w:r>
      <w:r w:rsidRPr="00173499">
        <w:t>, le pouvoir adjudicateur se réserve le droit de négocier. La négociation portera sur tous les éléments, notamment le prix.</w:t>
      </w:r>
    </w:p>
    <w:p w14:paraId="6543A42A" w14:textId="77777777" w:rsidR="00213E37" w:rsidRPr="00173499" w:rsidRDefault="00213E37" w:rsidP="00213E37">
      <w:pPr>
        <w:rPr>
          <w:b/>
          <w:bCs/>
          <w:iCs/>
          <w:szCs w:val="28"/>
          <w:u w:val="single"/>
        </w:rPr>
      </w:pPr>
      <w:r w:rsidRPr="00173499">
        <w:t>Néanmoins, l’ordonnateur se réserve le droit d’attribuer le marché public sur la base des offres initiales sans négociation.</w:t>
      </w:r>
    </w:p>
    <w:p w14:paraId="6EFDBD37" w14:textId="40EFD831" w:rsidR="00213E37" w:rsidRDefault="00213E37" w:rsidP="00173499">
      <w:pPr>
        <w:pStyle w:val="Titre2"/>
      </w:pPr>
      <w:bookmarkStart w:id="21" w:name="_Toc519763408"/>
      <w:bookmarkStart w:id="22" w:name="_Toc13135247"/>
      <w:bookmarkStart w:id="23" w:name="_Toc15029879"/>
      <w:bookmarkStart w:id="24" w:name="_Toc13135243"/>
      <w:bookmarkStart w:id="25" w:name="_Toc36199345"/>
      <w:r w:rsidRPr="00173499">
        <w:t>Délai d</w:t>
      </w:r>
      <w:bookmarkEnd w:id="21"/>
      <w:r w:rsidRPr="00173499">
        <w:t>’exécution et durée du marché</w:t>
      </w:r>
      <w:bookmarkEnd w:id="22"/>
      <w:bookmarkEnd w:id="23"/>
      <w:bookmarkEnd w:id="25"/>
    </w:p>
    <w:p w14:paraId="4C45B4BB" w14:textId="62EE1DE4" w:rsidR="00016A05" w:rsidRDefault="00016A05" w:rsidP="00B3659B">
      <w:pPr>
        <w:pStyle w:val="Titre3"/>
      </w:pPr>
      <w:bookmarkStart w:id="26" w:name="_Toc36199346"/>
      <w:r>
        <w:t xml:space="preserve">Durée d’exécution </w:t>
      </w:r>
      <w:r w:rsidR="00B3659B">
        <w:t>et reconduction du marché</w:t>
      </w:r>
      <w:bookmarkEnd w:id="26"/>
    </w:p>
    <w:p w14:paraId="058843BE" w14:textId="5D248334" w:rsidR="00B3659B" w:rsidRPr="00173499" w:rsidRDefault="00016A05" w:rsidP="00B3659B">
      <w:r w:rsidRPr="00173499">
        <w:rPr>
          <w:b/>
        </w:rPr>
        <w:t xml:space="preserve">La durée d’exécution maximum du marché est de </w:t>
      </w:r>
      <w:r>
        <w:rPr>
          <w:b/>
        </w:rPr>
        <w:t>3</w:t>
      </w:r>
      <w:r w:rsidRPr="00173499">
        <w:rPr>
          <w:b/>
        </w:rPr>
        <w:t xml:space="preserve"> mois</w:t>
      </w:r>
      <w:r w:rsidRPr="00173499">
        <w:t xml:space="preserve"> </w:t>
      </w:r>
      <w:r w:rsidR="00B3659B" w:rsidRPr="00173499">
        <w:t>à compter de la date de notification au candidat par le pouvoir adjudicateur qui déclenche le délai d’exécution.</w:t>
      </w:r>
      <w:r w:rsidR="00B3659B">
        <w:t xml:space="preserve"> Le marché pourra être reconduit maximum une fois par ordre de service.</w:t>
      </w:r>
    </w:p>
    <w:p w14:paraId="5F19D093" w14:textId="2B5D7FB3" w:rsidR="00016A05" w:rsidRDefault="00016A05" w:rsidP="00016A05">
      <w:r w:rsidRPr="00173499">
        <w:t xml:space="preserve">La réception du marché est réputée effective dès lors que l’admission </w:t>
      </w:r>
      <w:r w:rsidR="000D5FE0">
        <w:t>des fournitures</w:t>
      </w:r>
      <w:r w:rsidRPr="00173499">
        <w:t xml:space="preserve"> aura été prononcée, par la personne responsable du marché.</w:t>
      </w:r>
    </w:p>
    <w:p w14:paraId="1DEEE790" w14:textId="2FB4CAD3" w:rsidR="00B3659B" w:rsidRDefault="00B3659B" w:rsidP="00B3659B">
      <w:pPr>
        <w:pStyle w:val="Titre3"/>
      </w:pPr>
      <w:bookmarkStart w:id="27" w:name="_Toc36199347"/>
      <w:r>
        <w:t>Délai d’exécution des prestations – livraison</w:t>
      </w:r>
      <w:bookmarkEnd w:id="27"/>
    </w:p>
    <w:p w14:paraId="51AEBAE9" w14:textId="2849A3D4" w:rsidR="00B3659B" w:rsidRPr="00B3659B" w:rsidRDefault="00B3659B" w:rsidP="00B3659B">
      <w:bookmarkStart w:id="28" w:name="_Toc13135248"/>
      <w:bookmarkStart w:id="29" w:name="_Toc15029882"/>
      <w:r w:rsidRPr="00B3659B">
        <w:t xml:space="preserve">Le délai d’exécution de chaque prestation de livraison du marché démarrera </w:t>
      </w:r>
      <w:r w:rsidR="005F26B0">
        <w:t>dès réception du</w:t>
      </w:r>
      <w:r>
        <w:t xml:space="preserve"> bon de commande émis par l</w:t>
      </w:r>
      <w:r w:rsidR="005F26B0">
        <w:t>a commune</w:t>
      </w:r>
      <w:r w:rsidRPr="00B3659B">
        <w:t>.</w:t>
      </w:r>
    </w:p>
    <w:p w14:paraId="4DB2B909" w14:textId="4F6D8D06" w:rsidR="00B3659B" w:rsidRDefault="00B3659B" w:rsidP="00B3659B">
      <w:r w:rsidRPr="00B3659B">
        <w:t xml:space="preserve">Ce délai est laissé à l’initiative des candidats, qui devront le préciser </w:t>
      </w:r>
      <w:r w:rsidR="005F26B0">
        <w:t xml:space="preserve">dans </w:t>
      </w:r>
      <w:r w:rsidRPr="00B3659B">
        <w:t>l’acte d’engagement, en indiquant le nombre de jours calendaires qu’il prévoit pour l’exécution des prestations prévues au marché.</w:t>
      </w:r>
    </w:p>
    <w:p w14:paraId="6784642E" w14:textId="59D4A45F" w:rsidR="00213E37" w:rsidRPr="00173499" w:rsidRDefault="00213E37" w:rsidP="00B3659B">
      <w:pPr>
        <w:pStyle w:val="Titre2"/>
      </w:pPr>
      <w:bookmarkStart w:id="30" w:name="_Toc36199348"/>
      <w:r w:rsidRPr="00173499">
        <w:t>Délai de validité des offres</w:t>
      </w:r>
      <w:bookmarkEnd w:id="28"/>
      <w:bookmarkEnd w:id="29"/>
      <w:bookmarkEnd w:id="30"/>
    </w:p>
    <w:p w14:paraId="5D0428F4" w14:textId="10F723D3" w:rsidR="00213E37" w:rsidRPr="00173499" w:rsidRDefault="00213E37" w:rsidP="00213E37">
      <w:r w:rsidRPr="00173499">
        <w:t xml:space="preserve">Le délai de validité des offres est fixé </w:t>
      </w:r>
      <w:r w:rsidR="00D877E3">
        <w:t xml:space="preserve">à </w:t>
      </w:r>
      <w:r w:rsidR="00D877E3" w:rsidRPr="00173499">
        <w:t>t</w:t>
      </w:r>
      <w:r w:rsidR="00D877E3">
        <w:t>rente (30) jours</w:t>
      </w:r>
      <w:r w:rsidRPr="00173499">
        <w:t>, à compter de la date limite de remise des offres.</w:t>
      </w:r>
    </w:p>
    <w:p w14:paraId="03A3F63B" w14:textId="77777777" w:rsidR="00213E37" w:rsidRPr="00173499" w:rsidRDefault="00213E37" w:rsidP="00173499">
      <w:pPr>
        <w:pStyle w:val="Titre2"/>
      </w:pPr>
      <w:bookmarkStart w:id="31" w:name="_Toc13135245"/>
      <w:bookmarkStart w:id="32" w:name="_Toc15029883"/>
      <w:bookmarkStart w:id="33" w:name="_Toc36199349"/>
      <w:r w:rsidRPr="00173499">
        <w:t>Variantes et prestations supplémentaires éventuelles (PSE)</w:t>
      </w:r>
      <w:bookmarkEnd w:id="31"/>
      <w:bookmarkEnd w:id="32"/>
      <w:bookmarkEnd w:id="33"/>
    </w:p>
    <w:p w14:paraId="4429E3E4" w14:textId="43E3EC53" w:rsidR="00213E37" w:rsidRPr="00173499" w:rsidRDefault="00213E37" w:rsidP="00213E37">
      <w:r w:rsidRPr="00173499">
        <w:t>Les variantes et PSE ne sont pas admises.</w:t>
      </w:r>
    </w:p>
    <w:p w14:paraId="03FDEF6A" w14:textId="2FC98F19" w:rsidR="003D71B0" w:rsidRPr="00173499" w:rsidRDefault="003D71B0" w:rsidP="00173499">
      <w:pPr>
        <w:pStyle w:val="Titre1"/>
        <w:rPr>
          <w:rFonts w:cs="Times New Roman"/>
        </w:rPr>
      </w:pPr>
      <w:bookmarkStart w:id="34" w:name="_Toc36199350"/>
      <w:bookmarkEnd w:id="24"/>
      <w:r w:rsidRPr="00173499">
        <w:rPr>
          <w:rFonts w:cs="Times New Roman"/>
        </w:rPr>
        <w:t>Dossier de consultation des entreprises (DCE)</w:t>
      </w:r>
      <w:bookmarkEnd w:id="34"/>
      <w:r w:rsidRPr="00173499">
        <w:rPr>
          <w:rFonts w:cs="Times New Roman"/>
        </w:rPr>
        <w:t xml:space="preserve"> </w:t>
      </w:r>
    </w:p>
    <w:p w14:paraId="4570894E" w14:textId="4DC78C88" w:rsidR="00B5166E" w:rsidRPr="00173499" w:rsidRDefault="00934F7D" w:rsidP="00B5166E">
      <w:pPr>
        <w:spacing w:after="120"/>
        <w:rPr>
          <w:szCs w:val="22"/>
        </w:rPr>
      </w:pPr>
      <w:r w:rsidRPr="00173499">
        <w:rPr>
          <w:szCs w:val="22"/>
        </w:rPr>
        <w:t xml:space="preserve">Le DCE </w:t>
      </w:r>
      <w:r w:rsidR="00B5166E" w:rsidRPr="00173499">
        <w:rPr>
          <w:szCs w:val="22"/>
        </w:rPr>
        <w:t>sera transmis par voie électronique. Il pourra également être retirée au format papier sur demande écrite par courriel.</w:t>
      </w:r>
    </w:p>
    <w:p w14:paraId="593A91E1" w14:textId="7DB107C6" w:rsidR="00934F7D" w:rsidRPr="00173499" w:rsidRDefault="00934F7D" w:rsidP="00F839CE">
      <w:pPr>
        <w:spacing w:after="120"/>
        <w:rPr>
          <w:szCs w:val="22"/>
        </w:rPr>
      </w:pPr>
      <w:r w:rsidRPr="00173499">
        <w:rPr>
          <w:szCs w:val="22"/>
        </w:rPr>
        <w:t xml:space="preserve">Lors du retrait du DCE, le candidat doit faire part de son nom, d’une adresse </w:t>
      </w:r>
      <w:r w:rsidR="00B5166E" w:rsidRPr="00173499">
        <w:rPr>
          <w:szCs w:val="22"/>
        </w:rPr>
        <w:t>mail et postale</w:t>
      </w:r>
      <w:r w:rsidRPr="00173499">
        <w:rPr>
          <w:szCs w:val="22"/>
        </w:rPr>
        <w:t>, ainsi que du nom d’un correspondant afin qu’il puisse bénéficier de toutes informations complémentaires diffusées lors du déroulement de la consultation, en particulier les éventuelles précisions</w:t>
      </w:r>
    </w:p>
    <w:p w14:paraId="5EE1ADD8" w14:textId="77777777" w:rsidR="00934F7D" w:rsidRPr="00173499" w:rsidRDefault="00934F7D" w:rsidP="00F839CE">
      <w:pPr>
        <w:spacing w:after="120"/>
        <w:rPr>
          <w:szCs w:val="22"/>
        </w:rPr>
      </w:pPr>
      <w:r w:rsidRPr="00173499">
        <w:rPr>
          <w:szCs w:val="22"/>
        </w:rPr>
        <w:t>Le DCE comprend les pièces suivantes, à remplir et signer par le soumissionnaire :</w:t>
      </w:r>
    </w:p>
    <w:p w14:paraId="666BBB9B" w14:textId="77777777" w:rsidR="00906D2F" w:rsidRPr="00173499" w:rsidRDefault="00906D2F" w:rsidP="00347B07">
      <w:pPr>
        <w:pStyle w:val="Paragraphedeliste"/>
        <w:numPr>
          <w:ilvl w:val="0"/>
          <w:numId w:val="7"/>
        </w:numPr>
        <w:spacing w:after="120"/>
        <w:rPr>
          <w:szCs w:val="22"/>
        </w:rPr>
      </w:pPr>
      <w:r w:rsidRPr="00173499">
        <w:rPr>
          <w:szCs w:val="22"/>
        </w:rPr>
        <w:t>La lettre de consultation comprenant :</w:t>
      </w:r>
    </w:p>
    <w:p w14:paraId="4E092072" w14:textId="77777777" w:rsidR="00906D2F" w:rsidRPr="00173499" w:rsidRDefault="00906D2F" w:rsidP="00347B07">
      <w:pPr>
        <w:pStyle w:val="Paragraphedeliste"/>
        <w:numPr>
          <w:ilvl w:val="1"/>
          <w:numId w:val="7"/>
        </w:numPr>
        <w:spacing w:after="120"/>
        <w:rPr>
          <w:szCs w:val="22"/>
        </w:rPr>
      </w:pPr>
      <w:r w:rsidRPr="00173499">
        <w:rPr>
          <w:szCs w:val="22"/>
        </w:rPr>
        <w:t>les règles de consultation</w:t>
      </w:r>
    </w:p>
    <w:p w14:paraId="4F2E87E9" w14:textId="77777777" w:rsidR="00906D2F" w:rsidRPr="00173499" w:rsidRDefault="00906D2F" w:rsidP="00347B07">
      <w:pPr>
        <w:pStyle w:val="Paragraphedeliste"/>
        <w:numPr>
          <w:ilvl w:val="1"/>
          <w:numId w:val="7"/>
        </w:numPr>
        <w:spacing w:after="120"/>
        <w:rPr>
          <w:szCs w:val="22"/>
        </w:rPr>
      </w:pPr>
      <w:r w:rsidRPr="00173499">
        <w:rPr>
          <w:szCs w:val="22"/>
        </w:rPr>
        <w:t>les clauses administratives du marché (règlementaires, financières, juridiques, mais aussi modalité d'exécution)</w:t>
      </w:r>
    </w:p>
    <w:p w14:paraId="4720CEF5" w14:textId="77777777" w:rsidR="00906D2F" w:rsidRPr="00173499" w:rsidRDefault="00906D2F" w:rsidP="00347B07">
      <w:pPr>
        <w:pStyle w:val="Paragraphedeliste"/>
        <w:numPr>
          <w:ilvl w:val="1"/>
          <w:numId w:val="7"/>
        </w:numPr>
        <w:spacing w:after="120"/>
        <w:rPr>
          <w:szCs w:val="22"/>
        </w:rPr>
      </w:pPr>
      <w:r w:rsidRPr="00173499">
        <w:rPr>
          <w:szCs w:val="22"/>
        </w:rPr>
        <w:t>les clauses techniques (besoins)</w:t>
      </w:r>
    </w:p>
    <w:p w14:paraId="1FBFC4A2" w14:textId="77777777" w:rsidR="00906D2F" w:rsidRPr="00173499" w:rsidRDefault="00906D2F" w:rsidP="00347B07">
      <w:pPr>
        <w:pStyle w:val="Paragraphedeliste"/>
        <w:numPr>
          <w:ilvl w:val="0"/>
          <w:numId w:val="7"/>
        </w:numPr>
        <w:spacing w:after="120"/>
        <w:rPr>
          <w:szCs w:val="22"/>
        </w:rPr>
      </w:pPr>
      <w:r w:rsidRPr="00173499">
        <w:rPr>
          <w:szCs w:val="22"/>
        </w:rPr>
        <w:lastRenderedPageBreak/>
        <w:t>Une déclaration sur l’honneur du candidat ou du groupement de candidats attestant qu’il n’est pas dans un des cas définis à l’article LP 233-1, l’interdisant de soumissionner ainsi que les documents/renseignements permettant de le justifier</w:t>
      </w:r>
    </w:p>
    <w:p w14:paraId="4CA56406" w14:textId="723FAA81" w:rsidR="00B908F1" w:rsidRPr="00173499" w:rsidRDefault="00B5166E" w:rsidP="00347B07">
      <w:pPr>
        <w:pStyle w:val="Paragraphedeliste"/>
        <w:numPr>
          <w:ilvl w:val="0"/>
          <w:numId w:val="7"/>
        </w:numPr>
        <w:spacing w:before="0" w:after="120"/>
        <w:rPr>
          <w:szCs w:val="22"/>
        </w:rPr>
      </w:pPr>
      <w:r w:rsidRPr="00173499">
        <w:rPr>
          <w:szCs w:val="22"/>
        </w:rPr>
        <w:t>L</w:t>
      </w:r>
      <w:r w:rsidR="00B908F1" w:rsidRPr="00173499">
        <w:rPr>
          <w:szCs w:val="22"/>
        </w:rPr>
        <w:t xml:space="preserve">es </w:t>
      </w:r>
      <w:r w:rsidRPr="00173499">
        <w:rPr>
          <w:szCs w:val="22"/>
        </w:rPr>
        <w:t>acte</w:t>
      </w:r>
      <w:r w:rsidR="00B908F1" w:rsidRPr="00173499">
        <w:rPr>
          <w:szCs w:val="22"/>
        </w:rPr>
        <w:t>s</w:t>
      </w:r>
      <w:r w:rsidRPr="00173499">
        <w:rPr>
          <w:szCs w:val="22"/>
        </w:rPr>
        <w:t xml:space="preserve"> d’engagement</w:t>
      </w:r>
      <w:r w:rsidR="00934F7D" w:rsidRPr="00173499">
        <w:rPr>
          <w:szCs w:val="22"/>
        </w:rPr>
        <w:t xml:space="preserve"> (AE)</w:t>
      </w:r>
      <w:r w:rsidR="00906D2F" w:rsidRPr="00173499">
        <w:rPr>
          <w:szCs w:val="22"/>
        </w:rPr>
        <w:t> ;</w:t>
      </w:r>
    </w:p>
    <w:p w14:paraId="6749428A" w14:textId="6427B086" w:rsidR="00934F7D" w:rsidRPr="00173499" w:rsidRDefault="00B5166E" w:rsidP="00347B07">
      <w:pPr>
        <w:pStyle w:val="Paragraphedeliste"/>
        <w:numPr>
          <w:ilvl w:val="0"/>
          <w:numId w:val="7"/>
        </w:numPr>
        <w:spacing w:before="0" w:after="120"/>
        <w:rPr>
          <w:szCs w:val="22"/>
        </w:rPr>
      </w:pPr>
      <w:r w:rsidRPr="00173499">
        <w:rPr>
          <w:szCs w:val="22"/>
        </w:rPr>
        <w:t>L</w:t>
      </w:r>
      <w:r w:rsidR="00B908F1" w:rsidRPr="00173499">
        <w:rPr>
          <w:szCs w:val="22"/>
        </w:rPr>
        <w:t xml:space="preserve">es </w:t>
      </w:r>
      <w:r w:rsidRPr="00173499">
        <w:rPr>
          <w:szCs w:val="22"/>
        </w:rPr>
        <w:t>pièce</w:t>
      </w:r>
      <w:r w:rsidR="00B908F1" w:rsidRPr="00173499">
        <w:rPr>
          <w:szCs w:val="22"/>
        </w:rPr>
        <w:t>s</w:t>
      </w:r>
      <w:r w:rsidRPr="00173499">
        <w:rPr>
          <w:szCs w:val="22"/>
        </w:rPr>
        <w:t xml:space="preserve"> de prix : </w:t>
      </w:r>
      <w:r w:rsidR="00934F7D" w:rsidRPr="00173499">
        <w:rPr>
          <w:szCs w:val="22"/>
        </w:rPr>
        <w:t>bordereau des prix unitaires (BPU)</w:t>
      </w:r>
      <w:r w:rsidR="00B908F1" w:rsidRPr="00173499">
        <w:rPr>
          <w:szCs w:val="22"/>
        </w:rPr>
        <w:t xml:space="preserve">, </w:t>
      </w:r>
      <w:r w:rsidR="00934F7D" w:rsidRPr="00173499">
        <w:rPr>
          <w:szCs w:val="22"/>
        </w:rPr>
        <w:t>valant détail quantitatif estimatif (DQE),</w:t>
      </w:r>
    </w:p>
    <w:p w14:paraId="5FD39AA8" w14:textId="6E8F2F17" w:rsidR="00934F7D" w:rsidRPr="00173499" w:rsidRDefault="00934F7D" w:rsidP="00F839CE">
      <w:pPr>
        <w:spacing w:after="120"/>
        <w:rPr>
          <w:szCs w:val="22"/>
        </w:rPr>
      </w:pPr>
      <w:r w:rsidRPr="00173499">
        <w:rPr>
          <w:b/>
          <w:szCs w:val="22"/>
        </w:rPr>
        <w:t xml:space="preserve">Le candidat est tenu de répondre à la totalité des prestations et articles désignés </w:t>
      </w:r>
      <w:r w:rsidR="00906D2F" w:rsidRPr="00173499">
        <w:rPr>
          <w:b/>
          <w:szCs w:val="22"/>
        </w:rPr>
        <w:t>dans chaque lot</w:t>
      </w:r>
      <w:r w:rsidR="00906D2F" w:rsidRPr="00173499">
        <w:rPr>
          <w:szCs w:val="22"/>
        </w:rPr>
        <w:t xml:space="preserve"> </w:t>
      </w:r>
      <w:r w:rsidRPr="00173499">
        <w:rPr>
          <w:szCs w:val="22"/>
        </w:rPr>
        <w:t>et de respecter la présentation des grilles tarifaires définies par l’acheteur public.</w:t>
      </w:r>
    </w:p>
    <w:p w14:paraId="53E1138C" w14:textId="77777777" w:rsidR="00934F7D" w:rsidRPr="00173499" w:rsidRDefault="00934F7D" w:rsidP="00173499">
      <w:pPr>
        <w:pStyle w:val="Titre2"/>
      </w:pPr>
      <w:bookmarkStart w:id="35" w:name="_Toc36199351"/>
      <w:r w:rsidRPr="00173499">
        <w:t>Modification du dossier de consultation</w:t>
      </w:r>
      <w:bookmarkEnd w:id="35"/>
    </w:p>
    <w:p w14:paraId="7CB7B21B" w14:textId="77777777" w:rsidR="00934F7D" w:rsidRPr="00173499" w:rsidRDefault="00934F7D" w:rsidP="00F839CE">
      <w:pPr>
        <w:spacing w:after="120"/>
        <w:rPr>
          <w:szCs w:val="22"/>
        </w:rPr>
      </w:pPr>
      <w:r w:rsidRPr="00173499">
        <w:rPr>
          <w:szCs w:val="22"/>
        </w:rPr>
        <w:t>Les candidats ne sont pas autorisés à apporter des modifications aux spécifications du présent cahier des charges. Ils doivent respecter l’intégralité des prescriptions. Toute modification entraînera l’élimination du candidat.</w:t>
      </w:r>
    </w:p>
    <w:p w14:paraId="2E38A441" w14:textId="1D7475A2" w:rsidR="00934F7D" w:rsidRPr="00173499" w:rsidRDefault="00934F7D" w:rsidP="00F839CE">
      <w:pPr>
        <w:spacing w:after="120"/>
        <w:rPr>
          <w:szCs w:val="22"/>
        </w:rPr>
      </w:pPr>
      <w:r w:rsidRPr="00173499">
        <w:rPr>
          <w:b/>
          <w:szCs w:val="22"/>
        </w:rPr>
        <w:t>Toutefois, si pendant l’étude du dossier</w:t>
      </w:r>
      <w:r w:rsidRPr="00173499">
        <w:rPr>
          <w:szCs w:val="22"/>
        </w:rPr>
        <w:t>, un candidat observe une irrégularité dans le dossier, il peut en référer à l’acheteur public.</w:t>
      </w:r>
      <w:r w:rsidR="00906D2F" w:rsidRPr="00173499">
        <w:rPr>
          <w:szCs w:val="22"/>
        </w:rPr>
        <w:t xml:space="preserve"> </w:t>
      </w:r>
    </w:p>
    <w:p w14:paraId="4E022190" w14:textId="3940914B" w:rsidR="00934F7D" w:rsidRPr="00173499" w:rsidRDefault="00934F7D" w:rsidP="00F839CE">
      <w:pPr>
        <w:spacing w:after="120"/>
        <w:rPr>
          <w:szCs w:val="22"/>
        </w:rPr>
      </w:pPr>
      <w:r w:rsidRPr="00173499">
        <w:rPr>
          <w:szCs w:val="22"/>
        </w:rPr>
        <w:t>Celui-ci se réserve le droit d'apporter des modifications de détail au dossier de consultation</w:t>
      </w:r>
      <w:r w:rsidR="00906D2F" w:rsidRPr="00173499">
        <w:rPr>
          <w:szCs w:val="22"/>
        </w:rPr>
        <w:t>.</w:t>
      </w:r>
    </w:p>
    <w:p w14:paraId="42CE63E2" w14:textId="77777777" w:rsidR="00934F7D" w:rsidRPr="00173499" w:rsidRDefault="00934F7D" w:rsidP="00F839CE">
      <w:pPr>
        <w:spacing w:after="120"/>
        <w:rPr>
          <w:szCs w:val="22"/>
        </w:rPr>
      </w:pPr>
      <w:r w:rsidRPr="00173499">
        <w:rPr>
          <w:szCs w:val="22"/>
        </w:rPr>
        <w:t>Les candidats devront alors répondre sur la base du dossier modifié sans pouvoir élever aucune réclamation à ce sujet.</w:t>
      </w:r>
    </w:p>
    <w:p w14:paraId="02DAB563" w14:textId="77777777" w:rsidR="00934F7D" w:rsidRPr="00173499" w:rsidRDefault="00934F7D" w:rsidP="00F839CE">
      <w:pPr>
        <w:spacing w:after="120"/>
        <w:rPr>
          <w:szCs w:val="22"/>
        </w:rPr>
      </w:pPr>
      <w:r w:rsidRPr="00173499">
        <w:rPr>
          <w:szCs w:val="22"/>
        </w:rPr>
        <w:t>Si, pendant l'étude du dossier, la date limite fixée pour la remise des offres est reportée, la disposition précédente est applicable en fonction de cette nouvelle date.</w:t>
      </w:r>
    </w:p>
    <w:p w14:paraId="1B6D5A1A" w14:textId="77777777" w:rsidR="00934F7D" w:rsidRPr="00173499" w:rsidRDefault="00934F7D" w:rsidP="00173499">
      <w:pPr>
        <w:pStyle w:val="Titre2"/>
      </w:pPr>
      <w:bookmarkStart w:id="36" w:name="_Toc36199352"/>
      <w:r w:rsidRPr="00173499">
        <w:t>Demande de renseignements durant la phase de consultation</w:t>
      </w:r>
      <w:bookmarkEnd w:id="36"/>
    </w:p>
    <w:p w14:paraId="4D2667B2" w14:textId="010E1D55" w:rsidR="00934F7D" w:rsidRPr="00173499" w:rsidRDefault="00934F7D" w:rsidP="00F839CE">
      <w:pPr>
        <w:spacing w:after="120"/>
        <w:rPr>
          <w:szCs w:val="22"/>
        </w:rPr>
      </w:pPr>
      <w:r w:rsidRPr="00173499">
        <w:rPr>
          <w:b/>
          <w:szCs w:val="22"/>
        </w:rPr>
        <w:t>Pour tout renseignement complémentaire nécessaire à leur étude, les candidats</w:t>
      </w:r>
      <w:r w:rsidR="00906D2F" w:rsidRPr="00173499">
        <w:rPr>
          <w:b/>
          <w:szCs w:val="22"/>
        </w:rPr>
        <w:t xml:space="preserve"> pourront contacter le service ou la personne en charge de la consultation, par téléphone ou par mail </w:t>
      </w:r>
      <w:r w:rsidR="00D52746" w:rsidRPr="00173499">
        <w:rPr>
          <w:szCs w:val="22"/>
          <w:highlight w:val="yellow"/>
        </w:rPr>
        <w:t>Civilité N</w:t>
      </w:r>
      <w:r w:rsidR="00906D2F" w:rsidRPr="00173499">
        <w:rPr>
          <w:szCs w:val="22"/>
          <w:highlight w:val="yellow"/>
        </w:rPr>
        <w:t xml:space="preserve">om, Prénom, Poste de l’agent chargée du dossier, email : </w:t>
      </w:r>
      <w:hyperlink r:id="rId8" w:history="1">
        <w:r w:rsidR="00906D2F" w:rsidRPr="00173499">
          <w:rPr>
            <w:rStyle w:val="Lienhypertexte"/>
            <w:color w:val="auto"/>
            <w:szCs w:val="22"/>
            <w:highlight w:val="yellow"/>
          </w:rPr>
          <w:t>xxxxxx@xxxx.pf</w:t>
        </w:r>
      </w:hyperlink>
      <w:r w:rsidR="00906D2F" w:rsidRPr="00173499">
        <w:rPr>
          <w:szCs w:val="22"/>
        </w:rPr>
        <w:t xml:space="preserve"> </w:t>
      </w:r>
    </w:p>
    <w:p w14:paraId="5564F6BF" w14:textId="12963332" w:rsidR="00934F7D" w:rsidRPr="00173499" w:rsidRDefault="00906D2F" w:rsidP="00F839CE">
      <w:pPr>
        <w:spacing w:after="120"/>
        <w:rPr>
          <w:b/>
          <w:bCs/>
          <w:iCs/>
          <w:szCs w:val="28"/>
          <w:highlight w:val="yellow"/>
          <w:u w:val="single"/>
        </w:rPr>
      </w:pPr>
      <w:r w:rsidRPr="00173499">
        <w:rPr>
          <w:szCs w:val="22"/>
        </w:rPr>
        <w:t>Une réponse sera apportée aux candidats dans des délais raisonnables</w:t>
      </w:r>
      <w:r w:rsidR="00934F7D" w:rsidRPr="00173499">
        <w:rPr>
          <w:szCs w:val="22"/>
        </w:rPr>
        <w:t>.</w:t>
      </w:r>
    </w:p>
    <w:p w14:paraId="1D5AEA7C" w14:textId="77777777" w:rsidR="00934F7D" w:rsidRPr="00173499" w:rsidRDefault="00934F7D" w:rsidP="00173499">
      <w:pPr>
        <w:pStyle w:val="Titre2"/>
      </w:pPr>
      <w:bookmarkStart w:id="37" w:name="_Toc36199353"/>
      <w:r w:rsidRPr="00173499">
        <w:t>Délai de validité des offres</w:t>
      </w:r>
      <w:bookmarkEnd w:id="37"/>
    </w:p>
    <w:p w14:paraId="42725914" w14:textId="77777777" w:rsidR="00D877E3" w:rsidRPr="00173499" w:rsidRDefault="00D877E3" w:rsidP="00D877E3">
      <w:r w:rsidRPr="00173499">
        <w:t xml:space="preserve">Le délai de validité des offres est fixé </w:t>
      </w:r>
      <w:r>
        <w:t xml:space="preserve">à </w:t>
      </w:r>
      <w:r w:rsidRPr="00173499">
        <w:t>t</w:t>
      </w:r>
      <w:r>
        <w:t>rente (30) jours</w:t>
      </w:r>
      <w:r w:rsidRPr="00173499">
        <w:t>, à compter de la date limite de remise des offres.</w:t>
      </w:r>
    </w:p>
    <w:p w14:paraId="7188149A" w14:textId="3C59A243" w:rsidR="00934F7D" w:rsidRPr="00173499" w:rsidRDefault="00934F7D" w:rsidP="00173499">
      <w:pPr>
        <w:pStyle w:val="Titre1"/>
        <w:rPr>
          <w:rFonts w:cs="Times New Roman"/>
        </w:rPr>
      </w:pPr>
      <w:r w:rsidRPr="00173499">
        <w:rPr>
          <w:rFonts w:cs="Times New Roman"/>
        </w:rPr>
        <w:t> </w:t>
      </w:r>
      <w:bookmarkStart w:id="38" w:name="_Ref36042624"/>
      <w:bookmarkStart w:id="39" w:name="_Ref36042625"/>
      <w:bookmarkStart w:id="40" w:name="_Toc36199354"/>
      <w:r w:rsidRPr="00173499">
        <w:rPr>
          <w:rFonts w:cs="Times New Roman"/>
        </w:rPr>
        <w:t>Présentation des offres</w:t>
      </w:r>
      <w:bookmarkEnd w:id="38"/>
      <w:bookmarkEnd w:id="39"/>
      <w:bookmarkEnd w:id="40"/>
      <w:r w:rsidRPr="00173499">
        <w:rPr>
          <w:rFonts w:cs="Times New Roman"/>
        </w:rPr>
        <w:t xml:space="preserve"> </w:t>
      </w:r>
    </w:p>
    <w:p w14:paraId="583781C2" w14:textId="3615C9F8" w:rsidR="00934F7D" w:rsidRPr="00173499" w:rsidRDefault="00906D2F" w:rsidP="00F839CE">
      <w:pPr>
        <w:pStyle w:val="NormalWeb"/>
        <w:spacing w:before="120" w:beforeAutospacing="0" w:after="120" w:afterAutospacing="0"/>
        <w:rPr>
          <w:b/>
          <w:szCs w:val="22"/>
        </w:rPr>
      </w:pPr>
      <w:r w:rsidRPr="00173499">
        <w:rPr>
          <w:b/>
          <w:szCs w:val="22"/>
        </w:rPr>
        <w:t>Dans la situation de crise sanitaire et des mesures de confinements, le</w:t>
      </w:r>
      <w:r w:rsidR="00934F7D" w:rsidRPr="00173499">
        <w:rPr>
          <w:b/>
          <w:szCs w:val="22"/>
        </w:rPr>
        <w:t xml:space="preserve">s candidats </w:t>
      </w:r>
      <w:r w:rsidRPr="00173499">
        <w:rPr>
          <w:b/>
          <w:szCs w:val="22"/>
        </w:rPr>
        <w:t xml:space="preserve">sont </w:t>
      </w:r>
      <w:r w:rsidR="004840E7" w:rsidRPr="00173499">
        <w:rPr>
          <w:b/>
          <w:szCs w:val="22"/>
        </w:rPr>
        <w:t>invités</w:t>
      </w:r>
      <w:r w:rsidRPr="00173499">
        <w:rPr>
          <w:b/>
          <w:szCs w:val="22"/>
        </w:rPr>
        <w:t xml:space="preserve"> à </w:t>
      </w:r>
      <w:r w:rsidR="00934F7D" w:rsidRPr="00173499">
        <w:rPr>
          <w:b/>
          <w:szCs w:val="22"/>
        </w:rPr>
        <w:t>transmettre leur offre par voie électronique.</w:t>
      </w:r>
    </w:p>
    <w:p w14:paraId="4BA4D9ED" w14:textId="2AB7F689" w:rsidR="00C4391E" w:rsidRPr="00173499" w:rsidRDefault="00AE0634" w:rsidP="00F839CE">
      <w:pPr>
        <w:pStyle w:val="NormalWeb"/>
        <w:spacing w:before="120" w:beforeAutospacing="0" w:after="120" w:afterAutospacing="0"/>
        <w:rPr>
          <w:b/>
          <w:szCs w:val="22"/>
        </w:rPr>
      </w:pPr>
      <w:r w:rsidRPr="00173499">
        <w:rPr>
          <w:b/>
          <w:szCs w:val="22"/>
        </w:rPr>
        <w:t xml:space="preserve">Les candidats peuvent </w:t>
      </w:r>
      <w:r w:rsidR="00C4391E" w:rsidRPr="00173499">
        <w:rPr>
          <w:b/>
          <w:szCs w:val="22"/>
        </w:rPr>
        <w:t>soumissionner à l’ensemble des lots ou à un seul lot.</w:t>
      </w:r>
    </w:p>
    <w:p w14:paraId="1F52B4D8" w14:textId="5FE7695E" w:rsidR="00C4391E" w:rsidRPr="00173499" w:rsidRDefault="00C4391E" w:rsidP="00F839CE">
      <w:pPr>
        <w:pStyle w:val="NormalWeb"/>
        <w:spacing w:before="120" w:beforeAutospacing="0" w:after="120" w:afterAutospacing="0"/>
        <w:rPr>
          <w:b/>
          <w:szCs w:val="22"/>
        </w:rPr>
      </w:pPr>
      <w:r w:rsidRPr="00173499">
        <w:rPr>
          <w:b/>
          <w:szCs w:val="22"/>
        </w:rPr>
        <w:t xml:space="preserve">Dans le cas d’un positionnement sur </w:t>
      </w:r>
      <w:r w:rsidR="003F6A04">
        <w:rPr>
          <w:b/>
          <w:szCs w:val="22"/>
        </w:rPr>
        <w:t>plusieurs</w:t>
      </w:r>
      <w:r w:rsidR="003F6A04" w:rsidRPr="00173499">
        <w:rPr>
          <w:b/>
          <w:szCs w:val="22"/>
        </w:rPr>
        <w:t xml:space="preserve"> </w:t>
      </w:r>
      <w:r w:rsidRPr="00173499">
        <w:rPr>
          <w:b/>
          <w:szCs w:val="22"/>
        </w:rPr>
        <w:t>des lots, le candidat est invité à remettre qu’un seul dossier de candidature.</w:t>
      </w:r>
    </w:p>
    <w:p w14:paraId="6479D5D4" w14:textId="77777777" w:rsidR="00934F7D" w:rsidRPr="00173499" w:rsidRDefault="00934F7D" w:rsidP="00F839CE">
      <w:pPr>
        <w:pStyle w:val="NormalWeb"/>
        <w:spacing w:before="120" w:beforeAutospacing="0" w:after="120" w:afterAutospacing="0"/>
        <w:rPr>
          <w:szCs w:val="22"/>
        </w:rPr>
      </w:pPr>
      <w:r w:rsidRPr="00173499">
        <w:rPr>
          <w:szCs w:val="22"/>
        </w:rPr>
        <w:t>Ces offres sont constituées de deux dossiers :</w:t>
      </w:r>
    </w:p>
    <w:p w14:paraId="310D0480" w14:textId="77777777" w:rsidR="00934F7D" w:rsidRPr="00173499" w:rsidRDefault="00934F7D" w:rsidP="00173499">
      <w:pPr>
        <w:pStyle w:val="Titre2"/>
      </w:pPr>
      <w:bookmarkStart w:id="41" w:name="_Toc36199355"/>
      <w:r w:rsidRPr="00173499">
        <w:t>Le dossier de candidature</w:t>
      </w:r>
      <w:bookmarkEnd w:id="41"/>
    </w:p>
    <w:p w14:paraId="5260C40B" w14:textId="77777777" w:rsidR="00934F7D" w:rsidRPr="00173499" w:rsidRDefault="00934F7D" w:rsidP="00F839CE">
      <w:pPr>
        <w:pStyle w:val="NormalWeb"/>
        <w:spacing w:before="120" w:beforeAutospacing="0" w:after="120" w:afterAutospacing="0"/>
        <w:rPr>
          <w:szCs w:val="22"/>
        </w:rPr>
      </w:pPr>
      <w:r w:rsidRPr="00173499">
        <w:rPr>
          <w:szCs w:val="22"/>
        </w:rPr>
        <w:t>Chaque candidat fournira un dossier de candidature contenant les pièces listées ci-après :</w:t>
      </w:r>
    </w:p>
    <w:p w14:paraId="01EF469B" w14:textId="3CAF7874" w:rsidR="00B72056" w:rsidRPr="00173499" w:rsidRDefault="00B72056" w:rsidP="00347B07">
      <w:pPr>
        <w:pStyle w:val="Paragraphedeliste"/>
        <w:numPr>
          <w:ilvl w:val="0"/>
          <w:numId w:val="6"/>
        </w:numPr>
        <w:spacing w:after="120"/>
        <w:rPr>
          <w:szCs w:val="22"/>
        </w:rPr>
      </w:pPr>
      <w:r w:rsidRPr="00173499">
        <w:rPr>
          <w:szCs w:val="22"/>
        </w:rPr>
        <w:t>Une déclaration sur l'honneur (formulaire LC3 sur lexpol.pf), datée et signée par le candidat, pour justifier :</w:t>
      </w:r>
    </w:p>
    <w:p w14:paraId="537455DD" w14:textId="2C6996DF" w:rsidR="00B72056" w:rsidRPr="00173499" w:rsidRDefault="00B72056" w:rsidP="00347B07">
      <w:pPr>
        <w:pStyle w:val="Paragraphedeliste"/>
        <w:numPr>
          <w:ilvl w:val="1"/>
          <w:numId w:val="6"/>
        </w:numPr>
        <w:spacing w:after="120"/>
        <w:rPr>
          <w:szCs w:val="22"/>
        </w:rPr>
      </w:pPr>
      <w:r w:rsidRPr="00173499">
        <w:rPr>
          <w:szCs w:val="22"/>
        </w:rPr>
        <w:t>Qu’il a satisfait à ses obligations fiscales et sociales,</w:t>
      </w:r>
    </w:p>
    <w:p w14:paraId="310EE9E9" w14:textId="06631EBA" w:rsidR="00B72056" w:rsidRPr="00173499" w:rsidRDefault="00B72056" w:rsidP="00347B07">
      <w:pPr>
        <w:pStyle w:val="Paragraphedeliste"/>
        <w:numPr>
          <w:ilvl w:val="1"/>
          <w:numId w:val="6"/>
        </w:numPr>
        <w:spacing w:after="120"/>
        <w:rPr>
          <w:szCs w:val="22"/>
        </w:rPr>
      </w:pPr>
      <w:r w:rsidRPr="00173499">
        <w:rPr>
          <w:szCs w:val="22"/>
        </w:rPr>
        <w:t>Qu’il n’a pas fait l’objet d’une interdiction de concourir,</w:t>
      </w:r>
    </w:p>
    <w:p w14:paraId="24306C55" w14:textId="1A8EBA6F" w:rsidR="00B72056" w:rsidRDefault="00B72056" w:rsidP="00347B07">
      <w:pPr>
        <w:pStyle w:val="Paragraphedeliste"/>
        <w:numPr>
          <w:ilvl w:val="1"/>
          <w:numId w:val="6"/>
        </w:numPr>
        <w:spacing w:after="120"/>
        <w:rPr>
          <w:szCs w:val="22"/>
        </w:rPr>
      </w:pPr>
      <w:r w:rsidRPr="00173499">
        <w:rPr>
          <w:szCs w:val="22"/>
        </w:rPr>
        <w:t>Qu’il n’a pas fait l’objet, au cours des 5 dernières années, d’une condamnation inscrite au bulletin n°2 du casier judiciaire pour les infractions visées aux articles L.324.9, L.324.10, L.341.6, L.125.1 et L.125.3 du Code du travail,</w:t>
      </w:r>
    </w:p>
    <w:p w14:paraId="5CE7DAF3" w14:textId="74E004BA" w:rsidR="00934F7D" w:rsidRPr="00173499" w:rsidRDefault="005C530F" w:rsidP="00347B07">
      <w:pPr>
        <w:pStyle w:val="Paragraphedeliste"/>
        <w:numPr>
          <w:ilvl w:val="0"/>
          <w:numId w:val="6"/>
        </w:numPr>
        <w:spacing w:after="120"/>
        <w:rPr>
          <w:szCs w:val="22"/>
        </w:rPr>
      </w:pPr>
      <w:r w:rsidRPr="00173499">
        <w:rPr>
          <w:szCs w:val="22"/>
        </w:rPr>
        <w:t>Pour le candidat en redressement judiciaire, les documents ou renseignements permettant de justifier qu’il a été habilité à poursuivre ses activités pendant la durée prévisible d’exécution du marché.</w:t>
      </w:r>
    </w:p>
    <w:p w14:paraId="634A90AC" w14:textId="77777777" w:rsidR="00934F7D" w:rsidRPr="00173499" w:rsidRDefault="00934F7D" w:rsidP="00F839CE">
      <w:pPr>
        <w:tabs>
          <w:tab w:val="left" w:pos="284"/>
        </w:tabs>
        <w:spacing w:after="120"/>
        <w:rPr>
          <w:szCs w:val="22"/>
        </w:rPr>
      </w:pPr>
      <w:r w:rsidRPr="00173499">
        <w:rPr>
          <w:szCs w:val="22"/>
        </w:rPr>
        <w:t xml:space="preserve">Au cas où le candidat serait dans l'impossibilité, à raison de sa création récente (moins de 3 ans), de produire l’intégralité des éléments susmentionnés : </w:t>
      </w:r>
    </w:p>
    <w:p w14:paraId="3E9D01DB" w14:textId="60280CEB" w:rsidR="00934F7D" w:rsidRPr="00173499" w:rsidRDefault="00934F7D" w:rsidP="00347B07">
      <w:pPr>
        <w:pStyle w:val="Paragraphedeliste"/>
        <w:numPr>
          <w:ilvl w:val="0"/>
          <w:numId w:val="8"/>
        </w:numPr>
        <w:spacing w:after="120"/>
        <w:rPr>
          <w:szCs w:val="22"/>
        </w:rPr>
      </w:pPr>
      <w:r w:rsidRPr="00173499">
        <w:rPr>
          <w:szCs w:val="22"/>
        </w:rPr>
        <w:lastRenderedPageBreak/>
        <w:t xml:space="preserve">Pour l’évaluation de ses capacités financières, en lieu et place de la déclaration sur le chiffre d’affaires et du bilan, il pourra fournir une déclaration appropriée de l'organisme bancaire dont il dépend, attestant de sa crédibilité financière, nécessaire à la bonne exécution des prestations </w:t>
      </w:r>
      <w:r w:rsidR="00685B7D">
        <w:rPr>
          <w:szCs w:val="22"/>
        </w:rPr>
        <w:t>du marché</w:t>
      </w:r>
      <w:r w:rsidRPr="00173499">
        <w:rPr>
          <w:szCs w:val="22"/>
        </w:rPr>
        <w:t>.</w:t>
      </w:r>
    </w:p>
    <w:p w14:paraId="285D1390" w14:textId="77777777" w:rsidR="00934F7D" w:rsidRPr="00173499" w:rsidRDefault="00934F7D" w:rsidP="00347B07">
      <w:pPr>
        <w:pStyle w:val="Paragraphedeliste"/>
        <w:numPr>
          <w:ilvl w:val="0"/>
          <w:numId w:val="8"/>
        </w:numPr>
        <w:spacing w:after="120"/>
        <w:rPr>
          <w:szCs w:val="22"/>
        </w:rPr>
      </w:pPr>
      <w:r w:rsidRPr="00173499">
        <w:rPr>
          <w:szCs w:val="22"/>
        </w:rPr>
        <w:t>Pour l’évaluation de ses capacités professionnelles et techniques, en lieu et place de la liste des principaux services effectués (références), il peut fournir l'indication des titres d'études et professionnels des cadres de l'entreprise.</w:t>
      </w:r>
    </w:p>
    <w:p w14:paraId="2E068DF4" w14:textId="4418F7DB" w:rsidR="00934F7D" w:rsidRPr="00173499" w:rsidRDefault="00934F7D" w:rsidP="00173499">
      <w:pPr>
        <w:pStyle w:val="Titre2"/>
      </w:pPr>
      <w:bookmarkStart w:id="42" w:name="_Toc36199356"/>
      <w:r w:rsidRPr="00173499">
        <w:t>L’offre du soumissionnaire</w:t>
      </w:r>
      <w:bookmarkEnd w:id="42"/>
    </w:p>
    <w:p w14:paraId="4C80947E" w14:textId="489FA861" w:rsidR="00934F7D" w:rsidRPr="00173499" w:rsidRDefault="00934F7D" w:rsidP="00F839CE">
      <w:pPr>
        <w:spacing w:after="120"/>
        <w:rPr>
          <w:szCs w:val="22"/>
        </w:rPr>
      </w:pPr>
      <w:r w:rsidRPr="00173499">
        <w:rPr>
          <w:szCs w:val="22"/>
        </w:rPr>
        <w:t>Chaque candidat présentera un projet de marché</w:t>
      </w:r>
      <w:r w:rsidR="00C4391E" w:rsidRPr="00173499">
        <w:rPr>
          <w:szCs w:val="22"/>
        </w:rPr>
        <w:t xml:space="preserve"> pour le lot ou l’ensemble des lots pour lequel il soumissionne</w:t>
      </w:r>
      <w:r w:rsidRPr="00173499">
        <w:rPr>
          <w:szCs w:val="22"/>
        </w:rPr>
        <w:t xml:space="preserve"> comprenant les pièces du dossier de consultation des entreprises énumérés ci-après :</w:t>
      </w:r>
    </w:p>
    <w:p w14:paraId="79B30929" w14:textId="77777777" w:rsidR="000822BF" w:rsidRPr="00173499" w:rsidRDefault="000822BF" w:rsidP="00347B07">
      <w:pPr>
        <w:pStyle w:val="Paragraphedeliste"/>
        <w:numPr>
          <w:ilvl w:val="0"/>
          <w:numId w:val="6"/>
        </w:numPr>
        <w:spacing w:after="120"/>
        <w:rPr>
          <w:szCs w:val="22"/>
        </w:rPr>
      </w:pPr>
      <w:r w:rsidRPr="00173499">
        <w:rPr>
          <w:szCs w:val="22"/>
        </w:rPr>
        <w:t>La lettre de consultation comprenant :</w:t>
      </w:r>
    </w:p>
    <w:p w14:paraId="64735E68" w14:textId="77777777" w:rsidR="000822BF" w:rsidRPr="00173499" w:rsidRDefault="000822BF" w:rsidP="00347B07">
      <w:pPr>
        <w:pStyle w:val="Paragraphedeliste"/>
        <w:numPr>
          <w:ilvl w:val="1"/>
          <w:numId w:val="6"/>
        </w:numPr>
        <w:spacing w:after="120"/>
        <w:rPr>
          <w:szCs w:val="22"/>
        </w:rPr>
      </w:pPr>
      <w:r w:rsidRPr="00173499">
        <w:rPr>
          <w:szCs w:val="22"/>
        </w:rPr>
        <w:t>les règles de consultation</w:t>
      </w:r>
    </w:p>
    <w:p w14:paraId="38F9A701" w14:textId="77777777" w:rsidR="000822BF" w:rsidRPr="00173499" w:rsidRDefault="000822BF" w:rsidP="00347B07">
      <w:pPr>
        <w:pStyle w:val="Paragraphedeliste"/>
        <w:numPr>
          <w:ilvl w:val="1"/>
          <w:numId w:val="6"/>
        </w:numPr>
        <w:spacing w:after="120"/>
        <w:rPr>
          <w:szCs w:val="22"/>
        </w:rPr>
      </w:pPr>
      <w:r w:rsidRPr="00173499">
        <w:rPr>
          <w:szCs w:val="22"/>
        </w:rPr>
        <w:t>les clauses administratives du marché (règlementaires, financières, juridiques, mais aussi modalité d'exécution)</w:t>
      </w:r>
    </w:p>
    <w:p w14:paraId="5C88A86E" w14:textId="77777777" w:rsidR="000822BF" w:rsidRPr="00173499" w:rsidRDefault="000822BF" w:rsidP="00347B07">
      <w:pPr>
        <w:pStyle w:val="Paragraphedeliste"/>
        <w:numPr>
          <w:ilvl w:val="1"/>
          <w:numId w:val="6"/>
        </w:numPr>
        <w:spacing w:after="120"/>
        <w:rPr>
          <w:szCs w:val="22"/>
        </w:rPr>
      </w:pPr>
      <w:r w:rsidRPr="00173499">
        <w:rPr>
          <w:szCs w:val="22"/>
        </w:rPr>
        <w:t>les clauses techniques (besoins)</w:t>
      </w:r>
    </w:p>
    <w:p w14:paraId="50B073DC" w14:textId="3C00D68D" w:rsidR="0042259B" w:rsidRPr="00173499" w:rsidRDefault="00934F7D" w:rsidP="00347B07">
      <w:pPr>
        <w:pStyle w:val="Paragraphedeliste"/>
        <w:numPr>
          <w:ilvl w:val="0"/>
          <w:numId w:val="6"/>
        </w:numPr>
        <w:spacing w:after="120"/>
        <w:rPr>
          <w:szCs w:val="22"/>
        </w:rPr>
      </w:pPr>
      <w:r w:rsidRPr="00173499">
        <w:rPr>
          <w:szCs w:val="22"/>
        </w:rPr>
        <w:t>L’acte d'engagement (AE) paraphé</w:t>
      </w:r>
      <w:r w:rsidR="00B72056" w:rsidRPr="00173499">
        <w:rPr>
          <w:szCs w:val="22"/>
        </w:rPr>
        <w:t xml:space="preserve"> sur chaque page</w:t>
      </w:r>
      <w:r w:rsidRPr="00173499">
        <w:rPr>
          <w:szCs w:val="22"/>
        </w:rPr>
        <w:t>, signé et daté</w:t>
      </w:r>
      <w:r w:rsidR="00B72056" w:rsidRPr="00173499">
        <w:rPr>
          <w:szCs w:val="22"/>
        </w:rPr>
        <w:t xml:space="preserve"> sur la dernière,</w:t>
      </w:r>
    </w:p>
    <w:p w14:paraId="221DF026" w14:textId="2E7B29C8" w:rsidR="000822BF" w:rsidRPr="00173499" w:rsidRDefault="0042259B" w:rsidP="00347B07">
      <w:pPr>
        <w:pStyle w:val="Paragraphedeliste"/>
        <w:numPr>
          <w:ilvl w:val="0"/>
          <w:numId w:val="6"/>
        </w:numPr>
        <w:spacing w:after="120"/>
        <w:rPr>
          <w:szCs w:val="22"/>
        </w:rPr>
      </w:pPr>
      <w:r w:rsidRPr="00173499">
        <w:rPr>
          <w:szCs w:val="22"/>
        </w:rPr>
        <w:t>L</w:t>
      </w:r>
      <w:r w:rsidR="000220F4">
        <w:rPr>
          <w:szCs w:val="22"/>
        </w:rPr>
        <w:t>es</w:t>
      </w:r>
      <w:r w:rsidR="00934F7D" w:rsidRPr="00173499">
        <w:rPr>
          <w:szCs w:val="22"/>
        </w:rPr>
        <w:t xml:space="preserve"> pièce</w:t>
      </w:r>
      <w:r w:rsidR="000220F4">
        <w:rPr>
          <w:szCs w:val="22"/>
        </w:rPr>
        <w:t>s</w:t>
      </w:r>
      <w:r w:rsidR="00934F7D" w:rsidRPr="00173499">
        <w:rPr>
          <w:szCs w:val="22"/>
        </w:rPr>
        <w:t xml:space="preserve"> de prix </w:t>
      </w:r>
      <w:r w:rsidRPr="00173499">
        <w:rPr>
          <w:szCs w:val="22"/>
        </w:rPr>
        <w:t>ou bordereau</w:t>
      </w:r>
      <w:r w:rsidR="000220F4">
        <w:rPr>
          <w:szCs w:val="22"/>
        </w:rPr>
        <w:t>x</w:t>
      </w:r>
      <w:r w:rsidRPr="00173499">
        <w:rPr>
          <w:szCs w:val="22"/>
        </w:rPr>
        <w:t xml:space="preserve"> des prix unitaires (BPU) </w:t>
      </w:r>
      <w:r w:rsidR="00AE0634" w:rsidRPr="00173499">
        <w:rPr>
          <w:szCs w:val="22"/>
        </w:rPr>
        <w:t>correspondant au</w:t>
      </w:r>
      <w:r w:rsidR="000220F4">
        <w:rPr>
          <w:szCs w:val="22"/>
        </w:rPr>
        <w:t>x</w:t>
      </w:r>
      <w:r w:rsidR="00AE0634" w:rsidRPr="00173499">
        <w:rPr>
          <w:szCs w:val="22"/>
        </w:rPr>
        <w:t xml:space="preserve"> lot</w:t>
      </w:r>
      <w:r w:rsidR="000220F4">
        <w:rPr>
          <w:szCs w:val="22"/>
        </w:rPr>
        <w:t>s</w:t>
      </w:r>
      <w:r w:rsidR="00AE0634" w:rsidRPr="00173499">
        <w:rPr>
          <w:szCs w:val="22"/>
        </w:rPr>
        <w:t xml:space="preserve"> au</w:t>
      </w:r>
      <w:r w:rsidR="000220F4">
        <w:rPr>
          <w:szCs w:val="22"/>
        </w:rPr>
        <w:t>x</w:t>
      </w:r>
      <w:r w:rsidR="00AE0634" w:rsidRPr="00173499">
        <w:rPr>
          <w:szCs w:val="22"/>
        </w:rPr>
        <w:t>quel</w:t>
      </w:r>
      <w:r w:rsidR="000220F4">
        <w:rPr>
          <w:szCs w:val="22"/>
        </w:rPr>
        <w:t>s</w:t>
      </w:r>
      <w:r w:rsidR="00AE0634" w:rsidRPr="00173499">
        <w:rPr>
          <w:szCs w:val="22"/>
        </w:rPr>
        <w:t xml:space="preserve"> il soumissionne </w:t>
      </w:r>
      <w:r w:rsidRPr="00173499">
        <w:rPr>
          <w:szCs w:val="22"/>
        </w:rPr>
        <w:t xml:space="preserve">valant DQE </w:t>
      </w:r>
      <w:r w:rsidR="00934F7D" w:rsidRPr="00173499">
        <w:rPr>
          <w:szCs w:val="22"/>
        </w:rPr>
        <w:t>dûment complétée, signée</w:t>
      </w:r>
      <w:r w:rsidR="000220F4">
        <w:rPr>
          <w:szCs w:val="22"/>
        </w:rPr>
        <w:t>s</w:t>
      </w:r>
      <w:r w:rsidR="00934F7D" w:rsidRPr="00173499">
        <w:rPr>
          <w:szCs w:val="22"/>
        </w:rPr>
        <w:t>, paraphée</w:t>
      </w:r>
      <w:r w:rsidR="000220F4">
        <w:rPr>
          <w:szCs w:val="22"/>
        </w:rPr>
        <w:t>s</w:t>
      </w:r>
      <w:r w:rsidR="00934F7D" w:rsidRPr="00173499">
        <w:rPr>
          <w:szCs w:val="22"/>
        </w:rPr>
        <w:t xml:space="preserve"> et datée</w:t>
      </w:r>
      <w:r w:rsidR="000220F4">
        <w:rPr>
          <w:szCs w:val="22"/>
        </w:rPr>
        <w:t>s</w:t>
      </w:r>
      <w:r w:rsidR="009C30E2" w:rsidRPr="00173499">
        <w:rPr>
          <w:szCs w:val="22"/>
        </w:rPr>
        <w:t xml:space="preserve"> </w:t>
      </w:r>
      <w:r w:rsidR="000822BF" w:rsidRPr="00173499">
        <w:rPr>
          <w:szCs w:val="22"/>
        </w:rPr>
        <w:t>ou le</w:t>
      </w:r>
      <w:r w:rsidR="000220F4">
        <w:rPr>
          <w:szCs w:val="22"/>
        </w:rPr>
        <w:t>s</w:t>
      </w:r>
      <w:r w:rsidR="000822BF" w:rsidRPr="00173499">
        <w:rPr>
          <w:szCs w:val="22"/>
        </w:rPr>
        <w:t xml:space="preserve"> devis,</w:t>
      </w:r>
    </w:p>
    <w:p w14:paraId="2B2BB73B" w14:textId="53E9E322" w:rsidR="000822BF" w:rsidRPr="00173499" w:rsidRDefault="000822BF" w:rsidP="00347B07">
      <w:pPr>
        <w:pStyle w:val="Paragraphedeliste"/>
        <w:numPr>
          <w:ilvl w:val="0"/>
          <w:numId w:val="6"/>
        </w:numPr>
        <w:spacing w:after="120"/>
        <w:rPr>
          <w:szCs w:val="22"/>
        </w:rPr>
      </w:pPr>
      <w:r w:rsidRPr="00173499">
        <w:rPr>
          <w:szCs w:val="22"/>
        </w:rPr>
        <w:t>Tout autre document nécessaire à l’étude de l’offre</w:t>
      </w:r>
    </w:p>
    <w:p w14:paraId="6A339857" w14:textId="0309386E" w:rsidR="00934F7D" w:rsidRPr="00173499" w:rsidRDefault="00934F7D" w:rsidP="00173499">
      <w:pPr>
        <w:pStyle w:val="Titre1"/>
        <w:rPr>
          <w:rFonts w:cs="Times New Roman"/>
        </w:rPr>
      </w:pPr>
      <w:bookmarkStart w:id="43" w:name="_Toc36199357"/>
      <w:r w:rsidRPr="00173499">
        <w:rPr>
          <w:rFonts w:cs="Times New Roman"/>
        </w:rPr>
        <w:t>Remise des offres</w:t>
      </w:r>
      <w:bookmarkEnd w:id="43"/>
      <w:r w:rsidRPr="00173499">
        <w:rPr>
          <w:rFonts w:cs="Times New Roman"/>
        </w:rPr>
        <w:t xml:space="preserve"> </w:t>
      </w:r>
    </w:p>
    <w:p w14:paraId="2FDA3498" w14:textId="438BD341" w:rsidR="00934F7D" w:rsidRPr="00173499" w:rsidRDefault="00934F7D" w:rsidP="00F839CE">
      <w:pPr>
        <w:spacing w:after="120"/>
        <w:rPr>
          <w:szCs w:val="22"/>
        </w:rPr>
      </w:pPr>
      <w:r w:rsidRPr="00173499">
        <w:rPr>
          <w:szCs w:val="22"/>
        </w:rPr>
        <w:t>Les offres</w:t>
      </w:r>
      <w:r w:rsidR="006E233F" w:rsidRPr="00173499">
        <w:rPr>
          <w:szCs w:val="22"/>
        </w:rPr>
        <w:t>, transmises par mail</w:t>
      </w:r>
      <w:r w:rsidRPr="00173499">
        <w:rPr>
          <w:szCs w:val="22"/>
        </w:rPr>
        <w:t xml:space="preserve">, contiendront les pièces décrites </w:t>
      </w:r>
      <w:r w:rsidR="00D877E3">
        <w:rPr>
          <w:szCs w:val="22"/>
        </w:rPr>
        <w:t>à l’</w:t>
      </w:r>
      <w:r w:rsidRPr="00173499">
        <w:rPr>
          <w:szCs w:val="22"/>
        </w:rPr>
        <w:t xml:space="preserve"> </w:t>
      </w:r>
      <w:r w:rsidR="00D877E3">
        <w:rPr>
          <w:szCs w:val="22"/>
        </w:rPr>
        <w:fldChar w:fldCharType="begin"/>
      </w:r>
      <w:r w:rsidR="00D877E3">
        <w:rPr>
          <w:szCs w:val="22"/>
        </w:rPr>
        <w:instrText xml:space="preserve"> REF _Ref36042624 \r \h </w:instrText>
      </w:r>
      <w:r w:rsidR="00D877E3">
        <w:rPr>
          <w:szCs w:val="22"/>
        </w:rPr>
      </w:r>
      <w:r w:rsidR="00D877E3">
        <w:rPr>
          <w:szCs w:val="22"/>
        </w:rPr>
        <w:fldChar w:fldCharType="separate"/>
      </w:r>
      <w:r w:rsidR="00D877E3">
        <w:rPr>
          <w:szCs w:val="22"/>
        </w:rPr>
        <w:t>Article V</w:t>
      </w:r>
      <w:r w:rsidR="00D877E3">
        <w:rPr>
          <w:szCs w:val="22"/>
        </w:rPr>
        <w:fldChar w:fldCharType="end"/>
      </w:r>
      <w:r w:rsidR="003F6A04">
        <w:rPr>
          <w:szCs w:val="22"/>
        </w:rPr>
        <w:t xml:space="preserve"> </w:t>
      </w:r>
      <w:r w:rsidRPr="00173499">
        <w:rPr>
          <w:szCs w:val="22"/>
        </w:rPr>
        <w:t>ci-dessus.</w:t>
      </w:r>
    </w:p>
    <w:p w14:paraId="61206510" w14:textId="6DA28851" w:rsidR="00934F7D" w:rsidRPr="00173499" w:rsidRDefault="00934F7D" w:rsidP="00F839CE">
      <w:pPr>
        <w:spacing w:after="120"/>
        <w:rPr>
          <w:szCs w:val="22"/>
        </w:rPr>
      </w:pPr>
      <w:r w:rsidRPr="00173499">
        <w:rPr>
          <w:szCs w:val="22"/>
        </w:rPr>
        <w:t xml:space="preserve">La date limite de remise des offres est fixée au </w:t>
      </w:r>
      <w:r w:rsidR="00B908F1" w:rsidRPr="00173499">
        <w:rPr>
          <w:b/>
          <w:noProof/>
          <w:szCs w:val="22"/>
          <w:highlight w:val="yellow"/>
        </w:rPr>
        <w:t>13</w:t>
      </w:r>
      <w:r w:rsidR="005C530F" w:rsidRPr="00173499">
        <w:rPr>
          <w:b/>
          <w:noProof/>
          <w:szCs w:val="22"/>
          <w:highlight w:val="yellow"/>
        </w:rPr>
        <w:t xml:space="preserve"> mars</w:t>
      </w:r>
      <w:r w:rsidRPr="00173499">
        <w:rPr>
          <w:b/>
          <w:noProof/>
          <w:szCs w:val="22"/>
          <w:highlight w:val="yellow"/>
        </w:rPr>
        <w:t xml:space="preserve"> 2020</w:t>
      </w:r>
      <w:r w:rsidRPr="00173499">
        <w:rPr>
          <w:b/>
          <w:szCs w:val="22"/>
          <w:highlight w:val="yellow"/>
        </w:rPr>
        <w:t xml:space="preserve"> à </w:t>
      </w:r>
      <w:r w:rsidRPr="00173499">
        <w:rPr>
          <w:b/>
          <w:noProof/>
          <w:szCs w:val="22"/>
          <w:highlight w:val="yellow"/>
        </w:rPr>
        <w:t>11:00</w:t>
      </w:r>
      <w:r w:rsidR="00784E99" w:rsidRPr="00173499">
        <w:rPr>
          <w:szCs w:val="22"/>
          <w:highlight w:val="yellow"/>
        </w:rPr>
        <w:t>.</w:t>
      </w:r>
    </w:p>
    <w:p w14:paraId="7E3ADEC4" w14:textId="46F3BAB3" w:rsidR="00A80337" w:rsidRPr="00173499" w:rsidRDefault="006E233F" w:rsidP="00F839CE">
      <w:pPr>
        <w:spacing w:after="120"/>
        <w:rPr>
          <w:szCs w:val="22"/>
        </w:rPr>
      </w:pPr>
      <w:r w:rsidRPr="00173499">
        <w:rPr>
          <w:szCs w:val="22"/>
        </w:rPr>
        <w:t>Les plis seront transmis p</w:t>
      </w:r>
      <w:r w:rsidR="00D52746" w:rsidRPr="00173499">
        <w:rPr>
          <w:szCs w:val="22"/>
        </w:rPr>
        <w:t xml:space="preserve">ar mail aux adresses suivantes : </w:t>
      </w:r>
      <w:hyperlink r:id="rId9" w:history="1">
        <w:r w:rsidR="00A80337" w:rsidRPr="00173499">
          <w:rPr>
            <w:rStyle w:val="Lienhypertexte"/>
            <w:color w:val="auto"/>
            <w:szCs w:val="22"/>
            <w:highlight w:val="yellow"/>
          </w:rPr>
          <w:t>xxxxx@xxxxx.pf</w:t>
        </w:r>
      </w:hyperlink>
      <w:r w:rsidR="00D52746" w:rsidRPr="00173499">
        <w:rPr>
          <w:szCs w:val="22"/>
          <w:highlight w:val="yellow"/>
        </w:rPr>
        <w:t xml:space="preserve"> et </w:t>
      </w:r>
      <w:hyperlink r:id="rId10" w:history="1">
        <w:r w:rsidR="00A80337" w:rsidRPr="00173499">
          <w:rPr>
            <w:rStyle w:val="Lienhypertexte"/>
            <w:color w:val="auto"/>
            <w:szCs w:val="22"/>
            <w:highlight w:val="yellow"/>
          </w:rPr>
          <w:t>xxxxx@xxxxx.pf</w:t>
        </w:r>
      </w:hyperlink>
    </w:p>
    <w:p w14:paraId="3A3106D8" w14:textId="728BE252" w:rsidR="006E233F" w:rsidRPr="00173499" w:rsidRDefault="006E233F" w:rsidP="00F839CE">
      <w:pPr>
        <w:spacing w:after="120"/>
        <w:rPr>
          <w:szCs w:val="22"/>
        </w:rPr>
      </w:pPr>
      <w:r w:rsidRPr="00173499">
        <w:rPr>
          <w:szCs w:val="22"/>
        </w:rPr>
        <w:t xml:space="preserve">L’objet du mail devra contenir : </w:t>
      </w:r>
      <w:r w:rsidRPr="00173499">
        <w:rPr>
          <w:szCs w:val="22"/>
          <w:highlight w:val="yellow"/>
        </w:rPr>
        <w:t>COVID 19 - Consultation en procédure négociée sans publicité ni mise en concurrence – Candidature de la société…………………..</w:t>
      </w:r>
    </w:p>
    <w:p w14:paraId="370574BE" w14:textId="0845FFD5" w:rsidR="00934F7D" w:rsidRPr="00173499" w:rsidRDefault="00934F7D" w:rsidP="00173499">
      <w:pPr>
        <w:pStyle w:val="Titre1"/>
        <w:rPr>
          <w:rFonts w:cs="Times New Roman"/>
        </w:rPr>
      </w:pPr>
      <w:bookmarkStart w:id="44" w:name="_Toc36199358"/>
      <w:r w:rsidRPr="00173499">
        <w:rPr>
          <w:rFonts w:cs="Times New Roman"/>
        </w:rPr>
        <w:t>Enregistrement des offres</w:t>
      </w:r>
      <w:bookmarkEnd w:id="44"/>
    </w:p>
    <w:p w14:paraId="675C5E5C" w14:textId="77777777" w:rsidR="00934F7D" w:rsidRPr="00173499" w:rsidRDefault="00934F7D" w:rsidP="00F839CE">
      <w:pPr>
        <w:spacing w:after="120"/>
        <w:rPr>
          <w:szCs w:val="22"/>
        </w:rPr>
      </w:pPr>
      <w:r w:rsidRPr="00173499">
        <w:rPr>
          <w:szCs w:val="22"/>
        </w:rPr>
        <w:t>L’enregistrement, la sélection des candidatures et le jugement des offres sont effectués dans les conditions prévues aux articles 235-1 à 235-3 du Code Polynésien des Marchés Publics.</w:t>
      </w:r>
    </w:p>
    <w:p w14:paraId="0B5EFE0E" w14:textId="62F82BAF" w:rsidR="003F6A04" w:rsidRPr="00173499" w:rsidRDefault="00934F7D" w:rsidP="003F6A04">
      <w:pPr>
        <w:spacing w:after="120"/>
        <w:rPr>
          <w:szCs w:val="22"/>
        </w:rPr>
      </w:pPr>
      <w:r w:rsidRPr="00173499">
        <w:rPr>
          <w:szCs w:val="22"/>
        </w:rPr>
        <w:t xml:space="preserve">Dans le cas où des erreurs dites « matérielles » de multiplication, d’addition ou de reports seraient constatées dans la </w:t>
      </w:r>
      <w:r w:rsidR="00A80337" w:rsidRPr="00173499">
        <w:rPr>
          <w:szCs w:val="22"/>
        </w:rPr>
        <w:t>pièce de prix valant DQE</w:t>
      </w:r>
      <w:r w:rsidRPr="00173499">
        <w:rPr>
          <w:szCs w:val="22"/>
        </w:rPr>
        <w:t>, il n’en sera pas tenu compte dans le jugement des offres.</w:t>
      </w:r>
      <w:r w:rsidR="00D877E3">
        <w:rPr>
          <w:b/>
          <w:szCs w:val="22"/>
        </w:rPr>
        <w:t xml:space="preserve"> </w:t>
      </w:r>
      <w:r w:rsidR="003F6A04" w:rsidRPr="00173499">
        <w:rPr>
          <w:b/>
          <w:szCs w:val="22"/>
        </w:rPr>
        <w:t>Il est entendu qu’en aucun cas, les prix unitaires ne seront corrigés.</w:t>
      </w:r>
    </w:p>
    <w:p w14:paraId="29964F1D" w14:textId="59D70A9C" w:rsidR="003F6A04" w:rsidRDefault="003F6A04" w:rsidP="00F839CE">
      <w:pPr>
        <w:spacing w:after="120"/>
        <w:rPr>
          <w:szCs w:val="22"/>
        </w:rPr>
      </w:pPr>
      <w:r w:rsidRPr="00173499">
        <w:rPr>
          <w:b/>
          <w:szCs w:val="22"/>
        </w:rPr>
        <w:t>Si l’offre corrigée du candidat est retenue</w:t>
      </w:r>
      <w:r w:rsidRPr="00173499">
        <w:rPr>
          <w:szCs w:val="22"/>
        </w:rPr>
        <w:t>, celui-ci sera invité à rectifier sa décomposition financière avant signature du marché, et fera l’objet d’une mise au point.</w:t>
      </w:r>
      <w:r>
        <w:rPr>
          <w:szCs w:val="22"/>
        </w:rPr>
        <w:t> »</w:t>
      </w:r>
    </w:p>
    <w:p w14:paraId="3584C39D" w14:textId="77777777" w:rsidR="00934F7D" w:rsidRPr="00173499" w:rsidRDefault="00934F7D" w:rsidP="00173499">
      <w:pPr>
        <w:pStyle w:val="Titre1"/>
        <w:rPr>
          <w:rFonts w:cs="Times New Roman"/>
        </w:rPr>
      </w:pPr>
      <w:bookmarkStart w:id="45" w:name="_Toc36199359"/>
      <w:r w:rsidRPr="00173499">
        <w:rPr>
          <w:rFonts w:cs="Times New Roman"/>
        </w:rPr>
        <w:t>Jugement des candidatures et des offres</w:t>
      </w:r>
      <w:bookmarkEnd w:id="45"/>
    </w:p>
    <w:p w14:paraId="41512A76" w14:textId="6444C0B0" w:rsidR="00934F7D" w:rsidRPr="00173499" w:rsidRDefault="00934F7D" w:rsidP="00173499">
      <w:pPr>
        <w:pStyle w:val="Titre2"/>
      </w:pPr>
      <w:bookmarkStart w:id="46" w:name="_Toc36199360"/>
      <w:r w:rsidRPr="00173499">
        <w:t>Généralité</w:t>
      </w:r>
      <w:bookmarkEnd w:id="46"/>
    </w:p>
    <w:p w14:paraId="6AA77585" w14:textId="667F20D2" w:rsidR="00934F7D" w:rsidRPr="00173499" w:rsidRDefault="00934F7D" w:rsidP="00D52746">
      <w:pPr>
        <w:spacing w:after="120"/>
        <w:rPr>
          <w:szCs w:val="22"/>
        </w:rPr>
      </w:pPr>
      <w:r w:rsidRPr="00173499">
        <w:rPr>
          <w:szCs w:val="22"/>
        </w:rPr>
        <w:t xml:space="preserve">La commission attachera une attention particulière à la composition des dossiers remis. </w:t>
      </w:r>
      <w:r w:rsidR="00D52746" w:rsidRPr="00173499">
        <w:rPr>
          <w:szCs w:val="22"/>
        </w:rPr>
        <w:t>Elle veillera en particulier à l</w:t>
      </w:r>
      <w:r w:rsidRPr="00173499">
        <w:rPr>
          <w:szCs w:val="22"/>
        </w:rPr>
        <w:t>’authenticité des documents fournis,</w:t>
      </w:r>
      <w:r w:rsidR="00D52746" w:rsidRPr="00173499">
        <w:rPr>
          <w:szCs w:val="22"/>
        </w:rPr>
        <w:t xml:space="preserve"> l</w:t>
      </w:r>
      <w:r w:rsidRPr="00173499">
        <w:rPr>
          <w:szCs w:val="22"/>
        </w:rPr>
        <w:t>a présence de tous les documents demandés,</w:t>
      </w:r>
      <w:r w:rsidR="00D52746" w:rsidRPr="00173499">
        <w:rPr>
          <w:szCs w:val="22"/>
        </w:rPr>
        <w:t xml:space="preserve"> et à c</w:t>
      </w:r>
      <w:r w:rsidRPr="00173499">
        <w:rPr>
          <w:szCs w:val="22"/>
        </w:rPr>
        <w:t>e que tous les documents so</w:t>
      </w:r>
      <w:r w:rsidR="00D52746" w:rsidRPr="00173499">
        <w:rPr>
          <w:szCs w:val="22"/>
        </w:rPr>
        <w:t>ient dument complétés et signés.</w:t>
      </w:r>
    </w:p>
    <w:p w14:paraId="35546721" w14:textId="5FC92BA8" w:rsidR="00934F7D" w:rsidRPr="00173499" w:rsidRDefault="00934F7D" w:rsidP="00173499">
      <w:pPr>
        <w:pStyle w:val="Titre2"/>
      </w:pPr>
      <w:bookmarkStart w:id="47" w:name="_Toc36199361"/>
      <w:r w:rsidRPr="00173499">
        <w:t>Sélection des candidatures</w:t>
      </w:r>
      <w:bookmarkEnd w:id="47"/>
    </w:p>
    <w:p w14:paraId="0205217A" w14:textId="77777777" w:rsidR="00934F7D" w:rsidRPr="00173499" w:rsidRDefault="00934F7D" w:rsidP="00F839CE">
      <w:pPr>
        <w:spacing w:after="120"/>
        <w:rPr>
          <w:szCs w:val="22"/>
        </w:rPr>
      </w:pPr>
      <w:r w:rsidRPr="00173499">
        <w:rPr>
          <w:szCs w:val="22"/>
        </w:rPr>
        <w:t>La sélection des candidatures s’effectuera en fonction des documents demandés dans le dossier de candidature.</w:t>
      </w:r>
    </w:p>
    <w:p w14:paraId="19E1F98C" w14:textId="77777777" w:rsidR="00934F7D" w:rsidRPr="00173499" w:rsidRDefault="00934F7D" w:rsidP="00F839CE">
      <w:pPr>
        <w:spacing w:after="120"/>
        <w:rPr>
          <w:szCs w:val="22"/>
        </w:rPr>
      </w:pPr>
      <w:r w:rsidRPr="00173499">
        <w:rPr>
          <w:szCs w:val="22"/>
        </w:rPr>
        <w:t>Avant l’examen des offres, si les pièces visées au dossier de candidature sont manquantes ou incomplètes, le pouvoir adjudicateur peut décider de demander à tous les candidats concernés de produire ou compléter ces pièces dans un délai de 5 jours</w:t>
      </w:r>
      <w:r w:rsidR="00295670" w:rsidRPr="00173499">
        <w:rPr>
          <w:szCs w:val="22"/>
        </w:rPr>
        <w:t xml:space="preserve"> calendaires</w:t>
      </w:r>
      <w:r w:rsidRPr="00173499">
        <w:rPr>
          <w:szCs w:val="22"/>
        </w:rPr>
        <w:t>. Les autres candidats qui ont la possibilité de compléter leur candidature, en seront informés dans le même délai.</w:t>
      </w:r>
    </w:p>
    <w:p w14:paraId="268811E9" w14:textId="1185847D" w:rsidR="00934F7D" w:rsidRPr="00173499" w:rsidRDefault="00934F7D" w:rsidP="00173499">
      <w:pPr>
        <w:pStyle w:val="Titre2"/>
      </w:pPr>
      <w:bookmarkStart w:id="48" w:name="_Toc36199362"/>
      <w:r w:rsidRPr="00173499">
        <w:t>Critères d’attribution</w:t>
      </w:r>
      <w:bookmarkEnd w:id="48"/>
      <w:r w:rsidRPr="00173499">
        <w:t xml:space="preserve"> </w:t>
      </w:r>
    </w:p>
    <w:p w14:paraId="4A385A0B" w14:textId="68F9BDC9" w:rsidR="006470F2" w:rsidRPr="00173499" w:rsidRDefault="00D52746" w:rsidP="006470F2">
      <w:pPr>
        <w:rPr>
          <w:i/>
        </w:rPr>
      </w:pPr>
      <w:r w:rsidRPr="00173499">
        <w:rPr>
          <w:i/>
          <w:highlight w:val="yellow"/>
        </w:rPr>
        <w:t xml:space="preserve">Observation à supprimer avant édition : </w:t>
      </w:r>
      <w:r w:rsidR="006470F2" w:rsidRPr="00173499">
        <w:rPr>
          <w:i/>
          <w:highlight w:val="yellow"/>
        </w:rPr>
        <w:t>La commune décide des critères de sélection. Une situation d’urgence ne veut pas dire qu’il faut agir dans la précipitation.</w:t>
      </w:r>
    </w:p>
    <w:p w14:paraId="206FC8E7" w14:textId="10FD9B0B" w:rsidR="006470F2" w:rsidRPr="00173499" w:rsidRDefault="006470F2" w:rsidP="006470F2">
      <w:pPr>
        <w:rPr>
          <w:i/>
        </w:rPr>
      </w:pPr>
      <w:r w:rsidRPr="00173499">
        <w:rPr>
          <w:i/>
        </w:rPr>
        <w:lastRenderedPageBreak/>
        <w:t>Les critères les plus adaptés dans cette situation peuvent être le prix, les délais de livraison et la qualité du produit</w:t>
      </w:r>
    </w:p>
    <w:p w14:paraId="756FE52D" w14:textId="15898BDA" w:rsidR="00934F7D" w:rsidRPr="00173499" w:rsidRDefault="00934F7D" w:rsidP="0067440A">
      <w:pPr>
        <w:spacing w:line="259" w:lineRule="auto"/>
        <w:ind w:right="-8"/>
        <w:jc w:val="left"/>
        <w:rPr>
          <w:b/>
          <w:szCs w:val="22"/>
        </w:rPr>
      </w:pPr>
      <w:r w:rsidRPr="00173499">
        <w:rPr>
          <w:b/>
          <w:szCs w:val="22"/>
        </w:rPr>
        <w:t>Le choix des attributaires sera fondé sur les offres les plus compétitives et appréciées en fonction des critères énoncés ci-dessous avec leur pondération :</w:t>
      </w:r>
    </w:p>
    <w:tbl>
      <w:tblPr>
        <w:tblStyle w:val="TableGrid"/>
        <w:tblW w:w="5000" w:type="pct"/>
        <w:jc w:val="center"/>
        <w:tblInd w:w="0" w:type="dxa"/>
        <w:tblCellMar>
          <w:top w:w="111" w:type="dxa"/>
          <w:left w:w="108" w:type="dxa"/>
          <w:bottom w:w="10" w:type="dxa"/>
          <w:right w:w="115" w:type="dxa"/>
        </w:tblCellMar>
        <w:tblLook w:val="04A0" w:firstRow="1" w:lastRow="0" w:firstColumn="1" w:lastColumn="0" w:noHBand="0" w:noVBand="1"/>
      </w:tblPr>
      <w:tblGrid>
        <w:gridCol w:w="1960"/>
        <w:gridCol w:w="6620"/>
        <w:gridCol w:w="1309"/>
      </w:tblGrid>
      <w:tr w:rsidR="00934F7D" w:rsidRPr="00173499" w14:paraId="4C9DA8E9" w14:textId="77777777" w:rsidTr="00EB4E11">
        <w:trPr>
          <w:trHeight w:val="384"/>
          <w:jc w:val="center"/>
        </w:trPr>
        <w:tc>
          <w:tcPr>
            <w:tcW w:w="991" w:type="pct"/>
            <w:tcBorders>
              <w:top w:val="single" w:sz="4" w:space="0" w:color="000000"/>
              <w:left w:val="single" w:sz="4" w:space="0" w:color="000000"/>
              <w:bottom w:val="single" w:sz="4" w:space="0" w:color="000000"/>
              <w:right w:val="single" w:sz="4" w:space="0" w:color="000000"/>
            </w:tcBorders>
            <w:vAlign w:val="center"/>
          </w:tcPr>
          <w:p w14:paraId="087F87CD" w14:textId="77777777" w:rsidR="00934F7D" w:rsidRPr="00173499" w:rsidRDefault="00934F7D" w:rsidP="00820AA9">
            <w:pPr>
              <w:spacing w:before="0"/>
              <w:jc w:val="left"/>
              <w:rPr>
                <w:rFonts w:ascii="Times New Roman" w:hAnsi="Times New Roman" w:cs="Times New Roman"/>
                <w:szCs w:val="22"/>
                <w:highlight w:val="yellow"/>
              </w:rPr>
            </w:pPr>
            <w:r w:rsidRPr="00173499">
              <w:rPr>
                <w:rFonts w:ascii="Times New Roman" w:hAnsi="Times New Roman" w:cs="Times New Roman"/>
                <w:szCs w:val="22"/>
                <w:highlight w:val="yellow"/>
              </w:rPr>
              <w:t>Critère N1</w:t>
            </w:r>
          </w:p>
        </w:tc>
        <w:tc>
          <w:tcPr>
            <w:tcW w:w="3347" w:type="pct"/>
            <w:tcBorders>
              <w:top w:val="single" w:sz="4" w:space="0" w:color="000000"/>
              <w:left w:val="single" w:sz="4" w:space="0" w:color="000000"/>
              <w:bottom w:val="single" w:sz="4" w:space="0" w:color="000000"/>
              <w:right w:val="single" w:sz="4" w:space="0" w:color="000000"/>
            </w:tcBorders>
            <w:vAlign w:val="center"/>
          </w:tcPr>
          <w:p w14:paraId="1F8985DD" w14:textId="7A4A1AF3" w:rsidR="00934F7D" w:rsidRPr="00173499" w:rsidRDefault="006470F2" w:rsidP="006470F2">
            <w:pPr>
              <w:spacing w:before="0"/>
              <w:jc w:val="left"/>
              <w:rPr>
                <w:rFonts w:ascii="Times New Roman" w:hAnsi="Times New Roman" w:cs="Times New Roman"/>
                <w:szCs w:val="22"/>
                <w:highlight w:val="yellow"/>
              </w:rPr>
            </w:pPr>
            <w:r w:rsidRPr="00173499">
              <w:rPr>
                <w:rFonts w:ascii="Times New Roman" w:hAnsi="Times New Roman" w:cs="Times New Roman"/>
                <w:szCs w:val="22"/>
                <w:highlight w:val="yellow"/>
              </w:rPr>
              <w:t>Coût unitaire</w:t>
            </w:r>
          </w:p>
        </w:tc>
        <w:tc>
          <w:tcPr>
            <w:tcW w:w="662" w:type="pct"/>
            <w:tcBorders>
              <w:top w:val="single" w:sz="4" w:space="0" w:color="000000"/>
              <w:left w:val="single" w:sz="4" w:space="0" w:color="000000"/>
              <w:bottom w:val="single" w:sz="4" w:space="0" w:color="000000"/>
              <w:right w:val="single" w:sz="4" w:space="0" w:color="000000"/>
            </w:tcBorders>
            <w:vAlign w:val="center"/>
          </w:tcPr>
          <w:p w14:paraId="79E12036" w14:textId="04BDABCE" w:rsidR="00934F7D" w:rsidRPr="00173499" w:rsidRDefault="006470F2" w:rsidP="006470F2">
            <w:pPr>
              <w:spacing w:before="0"/>
              <w:jc w:val="left"/>
              <w:rPr>
                <w:rFonts w:ascii="Times New Roman" w:hAnsi="Times New Roman" w:cs="Times New Roman"/>
                <w:szCs w:val="22"/>
                <w:highlight w:val="yellow"/>
              </w:rPr>
            </w:pPr>
            <w:r w:rsidRPr="00173499">
              <w:rPr>
                <w:rFonts w:ascii="Times New Roman" w:hAnsi="Times New Roman" w:cs="Times New Roman"/>
                <w:szCs w:val="22"/>
                <w:highlight w:val="yellow"/>
              </w:rPr>
              <w:t>7</w:t>
            </w:r>
            <w:r w:rsidR="0042259B" w:rsidRPr="00173499">
              <w:rPr>
                <w:rFonts w:ascii="Times New Roman" w:hAnsi="Times New Roman" w:cs="Times New Roman"/>
                <w:szCs w:val="22"/>
                <w:highlight w:val="yellow"/>
              </w:rPr>
              <w:t>0</w:t>
            </w:r>
            <w:r w:rsidR="00934F7D" w:rsidRPr="00173499">
              <w:rPr>
                <w:rFonts w:ascii="Times New Roman" w:hAnsi="Times New Roman" w:cs="Times New Roman"/>
                <w:szCs w:val="22"/>
                <w:highlight w:val="yellow"/>
              </w:rPr>
              <w:t xml:space="preserve"> points</w:t>
            </w:r>
          </w:p>
        </w:tc>
      </w:tr>
      <w:tr w:rsidR="006470F2" w:rsidRPr="00173499" w14:paraId="4BD4CE2E" w14:textId="77777777" w:rsidTr="000822BF">
        <w:trPr>
          <w:trHeight w:val="384"/>
          <w:jc w:val="center"/>
        </w:trPr>
        <w:tc>
          <w:tcPr>
            <w:tcW w:w="991" w:type="pct"/>
            <w:tcBorders>
              <w:top w:val="single" w:sz="4" w:space="0" w:color="000000"/>
              <w:left w:val="single" w:sz="4" w:space="0" w:color="000000"/>
              <w:bottom w:val="single" w:sz="4" w:space="0" w:color="000000"/>
              <w:right w:val="single" w:sz="4" w:space="0" w:color="000000"/>
            </w:tcBorders>
            <w:vAlign w:val="center"/>
          </w:tcPr>
          <w:p w14:paraId="3CCC71A2" w14:textId="77777777" w:rsidR="006470F2" w:rsidRPr="00173499" w:rsidRDefault="006470F2" w:rsidP="000822BF">
            <w:pPr>
              <w:spacing w:before="0"/>
              <w:jc w:val="left"/>
              <w:rPr>
                <w:rFonts w:ascii="Times New Roman" w:hAnsi="Times New Roman" w:cs="Times New Roman"/>
                <w:szCs w:val="22"/>
                <w:highlight w:val="yellow"/>
              </w:rPr>
            </w:pPr>
            <w:r w:rsidRPr="00173499">
              <w:rPr>
                <w:rFonts w:ascii="Times New Roman" w:hAnsi="Times New Roman" w:cs="Times New Roman"/>
                <w:szCs w:val="22"/>
                <w:highlight w:val="yellow"/>
              </w:rPr>
              <w:t>Critère N2</w:t>
            </w:r>
          </w:p>
        </w:tc>
        <w:tc>
          <w:tcPr>
            <w:tcW w:w="3347" w:type="pct"/>
            <w:tcBorders>
              <w:top w:val="single" w:sz="4" w:space="0" w:color="000000"/>
              <w:left w:val="single" w:sz="4" w:space="0" w:color="000000"/>
              <w:bottom w:val="single" w:sz="4" w:space="0" w:color="000000"/>
              <w:right w:val="single" w:sz="4" w:space="0" w:color="000000"/>
            </w:tcBorders>
            <w:vAlign w:val="center"/>
          </w:tcPr>
          <w:p w14:paraId="0A30370F" w14:textId="77777777" w:rsidR="006470F2" w:rsidRPr="00173499" w:rsidRDefault="006470F2" w:rsidP="000822BF">
            <w:pPr>
              <w:spacing w:before="0"/>
              <w:jc w:val="left"/>
              <w:rPr>
                <w:rFonts w:ascii="Times New Roman" w:hAnsi="Times New Roman" w:cs="Times New Roman"/>
                <w:szCs w:val="22"/>
                <w:highlight w:val="yellow"/>
              </w:rPr>
            </w:pPr>
            <w:r w:rsidRPr="00173499">
              <w:rPr>
                <w:rFonts w:ascii="Times New Roman" w:hAnsi="Times New Roman" w:cs="Times New Roman"/>
                <w:szCs w:val="22"/>
                <w:highlight w:val="yellow"/>
              </w:rPr>
              <w:t>Délais de livraison</w:t>
            </w:r>
          </w:p>
        </w:tc>
        <w:tc>
          <w:tcPr>
            <w:tcW w:w="662" w:type="pct"/>
            <w:tcBorders>
              <w:top w:val="single" w:sz="4" w:space="0" w:color="000000"/>
              <w:left w:val="single" w:sz="4" w:space="0" w:color="000000"/>
              <w:bottom w:val="single" w:sz="4" w:space="0" w:color="000000"/>
              <w:right w:val="single" w:sz="4" w:space="0" w:color="000000"/>
            </w:tcBorders>
            <w:vAlign w:val="center"/>
          </w:tcPr>
          <w:p w14:paraId="76BD00CE" w14:textId="77777777" w:rsidR="006470F2" w:rsidRPr="00173499" w:rsidRDefault="006470F2" w:rsidP="000822BF">
            <w:pPr>
              <w:spacing w:before="0"/>
              <w:jc w:val="left"/>
              <w:rPr>
                <w:rFonts w:ascii="Times New Roman" w:hAnsi="Times New Roman" w:cs="Times New Roman"/>
                <w:szCs w:val="22"/>
                <w:highlight w:val="yellow"/>
              </w:rPr>
            </w:pPr>
            <w:r w:rsidRPr="00173499">
              <w:rPr>
                <w:rFonts w:ascii="Times New Roman" w:hAnsi="Times New Roman" w:cs="Times New Roman"/>
                <w:szCs w:val="22"/>
                <w:highlight w:val="yellow"/>
              </w:rPr>
              <w:t>20 points</w:t>
            </w:r>
          </w:p>
        </w:tc>
      </w:tr>
      <w:tr w:rsidR="006470F2" w:rsidRPr="00173499" w14:paraId="5972DAFE" w14:textId="77777777" w:rsidTr="00EB4E11">
        <w:trPr>
          <w:trHeight w:val="384"/>
          <w:jc w:val="center"/>
        </w:trPr>
        <w:tc>
          <w:tcPr>
            <w:tcW w:w="991" w:type="pct"/>
            <w:tcBorders>
              <w:top w:val="single" w:sz="4" w:space="0" w:color="000000"/>
              <w:left w:val="single" w:sz="4" w:space="0" w:color="000000"/>
              <w:bottom w:val="single" w:sz="4" w:space="0" w:color="000000"/>
              <w:right w:val="single" w:sz="4" w:space="0" w:color="000000"/>
            </w:tcBorders>
            <w:vAlign w:val="center"/>
          </w:tcPr>
          <w:p w14:paraId="21DC1A76" w14:textId="0989673B" w:rsidR="006470F2" w:rsidRPr="00173499" w:rsidRDefault="006470F2" w:rsidP="00820AA9">
            <w:pPr>
              <w:spacing w:before="0"/>
              <w:jc w:val="left"/>
              <w:rPr>
                <w:rFonts w:ascii="Times New Roman" w:hAnsi="Times New Roman" w:cs="Times New Roman"/>
                <w:szCs w:val="22"/>
                <w:highlight w:val="yellow"/>
              </w:rPr>
            </w:pPr>
            <w:r w:rsidRPr="00173499">
              <w:rPr>
                <w:rFonts w:ascii="Times New Roman" w:hAnsi="Times New Roman" w:cs="Times New Roman"/>
                <w:szCs w:val="22"/>
                <w:highlight w:val="yellow"/>
              </w:rPr>
              <w:t>Critère N3</w:t>
            </w:r>
          </w:p>
        </w:tc>
        <w:tc>
          <w:tcPr>
            <w:tcW w:w="3347" w:type="pct"/>
            <w:tcBorders>
              <w:top w:val="single" w:sz="4" w:space="0" w:color="000000"/>
              <w:left w:val="single" w:sz="4" w:space="0" w:color="000000"/>
              <w:bottom w:val="single" w:sz="4" w:space="0" w:color="000000"/>
              <w:right w:val="single" w:sz="4" w:space="0" w:color="000000"/>
            </w:tcBorders>
            <w:vAlign w:val="center"/>
          </w:tcPr>
          <w:p w14:paraId="13EFE834" w14:textId="298FDACB" w:rsidR="006470F2" w:rsidRPr="00173499" w:rsidRDefault="006470F2" w:rsidP="00820AA9">
            <w:pPr>
              <w:spacing w:before="0"/>
              <w:jc w:val="left"/>
              <w:rPr>
                <w:rFonts w:ascii="Times New Roman" w:hAnsi="Times New Roman" w:cs="Times New Roman"/>
                <w:szCs w:val="22"/>
                <w:highlight w:val="yellow"/>
              </w:rPr>
            </w:pPr>
            <w:r w:rsidRPr="00173499">
              <w:rPr>
                <w:rFonts w:ascii="Times New Roman" w:hAnsi="Times New Roman" w:cs="Times New Roman"/>
                <w:szCs w:val="22"/>
                <w:highlight w:val="yellow"/>
              </w:rPr>
              <w:t>Qualité du produit</w:t>
            </w:r>
          </w:p>
        </w:tc>
        <w:tc>
          <w:tcPr>
            <w:tcW w:w="662" w:type="pct"/>
            <w:tcBorders>
              <w:top w:val="single" w:sz="4" w:space="0" w:color="000000"/>
              <w:left w:val="single" w:sz="4" w:space="0" w:color="000000"/>
              <w:bottom w:val="single" w:sz="4" w:space="0" w:color="000000"/>
              <w:right w:val="single" w:sz="4" w:space="0" w:color="000000"/>
            </w:tcBorders>
            <w:vAlign w:val="center"/>
          </w:tcPr>
          <w:p w14:paraId="75ABC35E" w14:textId="25C1575F" w:rsidR="006470F2" w:rsidRPr="00173499" w:rsidRDefault="006470F2" w:rsidP="00820AA9">
            <w:pPr>
              <w:spacing w:before="0"/>
              <w:jc w:val="left"/>
              <w:rPr>
                <w:rFonts w:ascii="Times New Roman" w:hAnsi="Times New Roman" w:cs="Times New Roman"/>
                <w:szCs w:val="22"/>
              </w:rPr>
            </w:pPr>
            <w:r w:rsidRPr="00173499">
              <w:rPr>
                <w:rFonts w:ascii="Times New Roman" w:hAnsi="Times New Roman" w:cs="Times New Roman"/>
                <w:szCs w:val="22"/>
                <w:highlight w:val="yellow"/>
              </w:rPr>
              <w:t>10 points</w:t>
            </w:r>
          </w:p>
        </w:tc>
      </w:tr>
      <w:tr w:rsidR="009C30E2" w:rsidRPr="00173499" w14:paraId="798C3ADB" w14:textId="77777777" w:rsidTr="00EB4E11">
        <w:trPr>
          <w:trHeight w:val="384"/>
          <w:jc w:val="center"/>
        </w:trPr>
        <w:tc>
          <w:tcPr>
            <w:tcW w:w="991" w:type="pct"/>
            <w:tcBorders>
              <w:top w:val="single" w:sz="4" w:space="0" w:color="000000"/>
              <w:left w:val="single" w:sz="4" w:space="0" w:color="000000"/>
              <w:bottom w:val="single" w:sz="4" w:space="0" w:color="000000"/>
              <w:right w:val="single" w:sz="4" w:space="0" w:color="000000"/>
            </w:tcBorders>
            <w:vAlign w:val="center"/>
          </w:tcPr>
          <w:p w14:paraId="7A5097CD" w14:textId="77777777" w:rsidR="00934F7D" w:rsidRPr="00173499" w:rsidRDefault="00934F7D" w:rsidP="00820AA9">
            <w:pPr>
              <w:spacing w:before="0"/>
              <w:jc w:val="left"/>
              <w:rPr>
                <w:rFonts w:ascii="Times New Roman" w:hAnsi="Times New Roman" w:cs="Times New Roman"/>
                <w:szCs w:val="22"/>
              </w:rPr>
            </w:pPr>
          </w:p>
        </w:tc>
        <w:tc>
          <w:tcPr>
            <w:tcW w:w="3347" w:type="pct"/>
            <w:tcBorders>
              <w:top w:val="single" w:sz="4" w:space="0" w:color="000000"/>
              <w:left w:val="single" w:sz="4" w:space="0" w:color="000000"/>
              <w:bottom w:val="single" w:sz="4" w:space="0" w:color="000000"/>
              <w:right w:val="single" w:sz="4" w:space="0" w:color="000000"/>
            </w:tcBorders>
            <w:vAlign w:val="center"/>
          </w:tcPr>
          <w:p w14:paraId="00DC7ABA" w14:textId="77777777" w:rsidR="00934F7D" w:rsidRPr="00173499" w:rsidRDefault="00934F7D" w:rsidP="00820AA9">
            <w:pPr>
              <w:spacing w:before="0"/>
              <w:jc w:val="left"/>
              <w:rPr>
                <w:rFonts w:ascii="Times New Roman" w:hAnsi="Times New Roman" w:cs="Times New Roman"/>
                <w:szCs w:val="22"/>
              </w:rPr>
            </w:pPr>
            <w:r w:rsidRPr="00173499">
              <w:rPr>
                <w:rFonts w:ascii="Times New Roman" w:hAnsi="Times New Roman" w:cs="Times New Roman"/>
                <w:szCs w:val="22"/>
              </w:rPr>
              <w:t>TOTAL</w:t>
            </w:r>
          </w:p>
        </w:tc>
        <w:tc>
          <w:tcPr>
            <w:tcW w:w="662" w:type="pct"/>
            <w:tcBorders>
              <w:top w:val="single" w:sz="4" w:space="0" w:color="000000"/>
              <w:left w:val="single" w:sz="4" w:space="0" w:color="000000"/>
              <w:bottom w:val="single" w:sz="4" w:space="0" w:color="000000"/>
              <w:right w:val="single" w:sz="4" w:space="0" w:color="000000"/>
            </w:tcBorders>
            <w:vAlign w:val="center"/>
          </w:tcPr>
          <w:p w14:paraId="255CF0BD" w14:textId="77777777" w:rsidR="00934F7D" w:rsidRPr="00173499" w:rsidRDefault="00934F7D" w:rsidP="00820AA9">
            <w:pPr>
              <w:spacing w:before="0"/>
              <w:jc w:val="left"/>
              <w:rPr>
                <w:rFonts w:ascii="Times New Roman" w:hAnsi="Times New Roman" w:cs="Times New Roman"/>
                <w:szCs w:val="22"/>
              </w:rPr>
            </w:pPr>
            <w:r w:rsidRPr="00173499">
              <w:rPr>
                <w:rFonts w:ascii="Times New Roman" w:hAnsi="Times New Roman" w:cs="Times New Roman"/>
                <w:szCs w:val="22"/>
              </w:rPr>
              <w:t>100 points</w:t>
            </w:r>
          </w:p>
        </w:tc>
      </w:tr>
    </w:tbl>
    <w:p w14:paraId="31497C7D" w14:textId="03FA115D" w:rsidR="00934F7D" w:rsidRPr="00173499" w:rsidRDefault="00934F7D" w:rsidP="00173499">
      <w:pPr>
        <w:pStyle w:val="Titre2"/>
      </w:pPr>
      <w:bookmarkStart w:id="49" w:name="_Toc36199363"/>
      <w:r w:rsidRPr="00173499">
        <w:t>Jugement des offres</w:t>
      </w:r>
      <w:bookmarkEnd w:id="49"/>
      <w:r w:rsidRPr="00173499">
        <w:t xml:space="preserve"> </w:t>
      </w:r>
    </w:p>
    <w:p w14:paraId="6B39A418" w14:textId="77777777" w:rsidR="00934F7D" w:rsidRPr="00173499" w:rsidRDefault="00934F7D" w:rsidP="00F839CE">
      <w:pPr>
        <w:spacing w:after="120"/>
        <w:rPr>
          <w:szCs w:val="22"/>
        </w:rPr>
      </w:pPr>
      <w:r w:rsidRPr="00173499">
        <w:rPr>
          <w:szCs w:val="22"/>
        </w:rPr>
        <w:t>Les offres sont appréciées au moyen de la liste des critères pondérés indiqués ci-dessus.</w:t>
      </w:r>
    </w:p>
    <w:p w14:paraId="18C45FA8" w14:textId="77777777" w:rsidR="00D877E3" w:rsidRPr="00173499" w:rsidRDefault="00D877E3" w:rsidP="00D877E3">
      <w:pPr>
        <w:spacing w:after="120"/>
        <w:rPr>
          <w:szCs w:val="22"/>
        </w:rPr>
      </w:pPr>
      <w:r w:rsidRPr="00173499">
        <w:rPr>
          <w:szCs w:val="22"/>
        </w:rPr>
        <w:t>Dans le cas où des erreurs dites « matérielles » de multiplication, d’addition ou de reports seraient constatées dans la pièce de prix valant DQE, il n’en sera pas tenu compte dans le jugement des offres.</w:t>
      </w:r>
      <w:r>
        <w:rPr>
          <w:b/>
          <w:szCs w:val="22"/>
        </w:rPr>
        <w:t xml:space="preserve"> </w:t>
      </w:r>
      <w:r w:rsidRPr="00173499">
        <w:rPr>
          <w:b/>
          <w:szCs w:val="22"/>
        </w:rPr>
        <w:t>Il est entendu qu’en aucun cas, les prix unitaires ne seront corrigés.</w:t>
      </w:r>
    </w:p>
    <w:p w14:paraId="40966C93" w14:textId="77777777" w:rsidR="00D877E3" w:rsidRDefault="00D877E3" w:rsidP="00D877E3">
      <w:pPr>
        <w:spacing w:after="120"/>
        <w:rPr>
          <w:szCs w:val="22"/>
        </w:rPr>
      </w:pPr>
      <w:r w:rsidRPr="00173499">
        <w:rPr>
          <w:b/>
          <w:szCs w:val="22"/>
        </w:rPr>
        <w:t>Si l’offre corrigée du candidat est retenue</w:t>
      </w:r>
      <w:r w:rsidRPr="00173499">
        <w:rPr>
          <w:szCs w:val="22"/>
        </w:rPr>
        <w:t>, celui-ci sera invité à rectifier sa décomposition financière avant signature du marché, et fera l’objet d’une mise au point.</w:t>
      </w:r>
      <w:r>
        <w:rPr>
          <w:szCs w:val="22"/>
        </w:rPr>
        <w:t> »</w:t>
      </w:r>
    </w:p>
    <w:p w14:paraId="368E98CD" w14:textId="13D5BA6C" w:rsidR="00B72056" w:rsidRPr="00173499" w:rsidRDefault="00B72056" w:rsidP="00173499">
      <w:pPr>
        <w:pStyle w:val="Titre2"/>
      </w:pPr>
      <w:bookmarkStart w:id="50" w:name="_Toc36199364"/>
      <w:r w:rsidRPr="00173499">
        <w:t>Pièces à fournir en cas d’attribution</w:t>
      </w:r>
      <w:bookmarkEnd w:id="50"/>
    </w:p>
    <w:p w14:paraId="1788C5BE" w14:textId="1693E8D6" w:rsidR="00B72056" w:rsidRPr="00173499" w:rsidRDefault="00B72056" w:rsidP="00B72056">
      <w:pPr>
        <w:spacing w:after="120"/>
        <w:rPr>
          <w:szCs w:val="22"/>
        </w:rPr>
      </w:pPr>
      <w:r w:rsidRPr="00173499">
        <w:rPr>
          <w:szCs w:val="22"/>
        </w:rPr>
        <w:t>Conformément au Code Polynésien des marchés publics, avant d’être définitivement désigné comme attributaire du marché, le candidat retenu devra fournir dans un délai de dix jours francs à compter de la réception de la lettre l’informant qu’il a été retenu :</w:t>
      </w:r>
    </w:p>
    <w:p w14:paraId="2E36ADCC" w14:textId="77777777" w:rsidR="00B51534" w:rsidRPr="00173499" w:rsidRDefault="00B72056" w:rsidP="00347B07">
      <w:pPr>
        <w:pStyle w:val="Paragraphedeliste"/>
        <w:numPr>
          <w:ilvl w:val="0"/>
          <w:numId w:val="12"/>
        </w:numPr>
        <w:spacing w:after="120"/>
        <w:rPr>
          <w:szCs w:val="22"/>
        </w:rPr>
      </w:pPr>
      <w:r w:rsidRPr="00173499">
        <w:rPr>
          <w:szCs w:val="22"/>
        </w:rPr>
        <w:t>Les attestations et certificats délivrés par les organismes compétents prouvant qu’il a satisfait à ses obligations sociales et fiscales,</w:t>
      </w:r>
    </w:p>
    <w:p w14:paraId="617C0448" w14:textId="782E95D3" w:rsidR="00B51534" w:rsidRPr="00173499" w:rsidRDefault="00B51534" w:rsidP="00347B07">
      <w:pPr>
        <w:pStyle w:val="Paragraphedeliste"/>
        <w:numPr>
          <w:ilvl w:val="0"/>
          <w:numId w:val="12"/>
        </w:numPr>
        <w:spacing w:after="120"/>
        <w:rPr>
          <w:szCs w:val="22"/>
        </w:rPr>
      </w:pPr>
      <w:r w:rsidRPr="00173499">
        <w:rPr>
          <w:szCs w:val="22"/>
        </w:rPr>
        <w:t>L’attestation d’assurance professionnelle garantissant les tiers en cas d'accident ou de dommages causés par la livraison de fournitures.</w:t>
      </w:r>
    </w:p>
    <w:p w14:paraId="1E21AC1F" w14:textId="62077EA4" w:rsidR="00934F7D" w:rsidRPr="00173499" w:rsidRDefault="00934F7D" w:rsidP="00173499">
      <w:pPr>
        <w:pStyle w:val="Titre2"/>
      </w:pPr>
      <w:bookmarkStart w:id="51" w:name="_Toc36199365"/>
      <w:r w:rsidRPr="00173499">
        <w:t>Notification des résultats</w:t>
      </w:r>
      <w:bookmarkEnd w:id="51"/>
    </w:p>
    <w:p w14:paraId="0CD4EB72" w14:textId="09289D80" w:rsidR="00934F7D" w:rsidRPr="00173499" w:rsidRDefault="00934F7D" w:rsidP="00F839CE">
      <w:pPr>
        <w:spacing w:after="120"/>
        <w:rPr>
          <w:szCs w:val="22"/>
        </w:rPr>
      </w:pPr>
      <w:r w:rsidRPr="00173499">
        <w:rPr>
          <w:szCs w:val="22"/>
        </w:rPr>
        <w:t xml:space="preserve">Après signature </w:t>
      </w:r>
      <w:r w:rsidR="000822BF" w:rsidRPr="00173499">
        <w:rPr>
          <w:szCs w:val="22"/>
        </w:rPr>
        <w:t>du marché</w:t>
      </w:r>
      <w:r w:rsidRPr="00173499">
        <w:rPr>
          <w:szCs w:val="22"/>
        </w:rPr>
        <w:t xml:space="preserve"> par l’autorité compétente, les candidats retenus </w:t>
      </w:r>
      <w:r w:rsidR="000822BF" w:rsidRPr="00173499">
        <w:rPr>
          <w:szCs w:val="22"/>
        </w:rPr>
        <w:t xml:space="preserve">seront </w:t>
      </w:r>
      <w:r w:rsidR="00B51534" w:rsidRPr="00173499">
        <w:rPr>
          <w:szCs w:val="22"/>
        </w:rPr>
        <w:t>notifiés</w:t>
      </w:r>
      <w:r w:rsidR="000822BF" w:rsidRPr="00173499">
        <w:rPr>
          <w:szCs w:val="22"/>
        </w:rPr>
        <w:t xml:space="preserve"> par mail dans un 1</w:t>
      </w:r>
      <w:r w:rsidR="000822BF" w:rsidRPr="00173499">
        <w:rPr>
          <w:szCs w:val="22"/>
          <w:vertAlign w:val="superscript"/>
        </w:rPr>
        <w:t>er</w:t>
      </w:r>
      <w:r w:rsidR="000822BF" w:rsidRPr="00173499">
        <w:rPr>
          <w:szCs w:val="22"/>
        </w:rPr>
        <w:t xml:space="preserve"> temps, puis </w:t>
      </w:r>
      <w:r w:rsidRPr="00173499">
        <w:rPr>
          <w:szCs w:val="22"/>
        </w:rPr>
        <w:t xml:space="preserve">par dépôt direct contre accusé de réception ou par courrier une copie du marché. </w:t>
      </w:r>
    </w:p>
    <w:p w14:paraId="5F592125" w14:textId="1CFDD55D" w:rsidR="00934F7D" w:rsidRPr="00173499" w:rsidRDefault="00934F7D" w:rsidP="00F839CE">
      <w:pPr>
        <w:spacing w:after="120"/>
        <w:rPr>
          <w:szCs w:val="22"/>
        </w:rPr>
      </w:pPr>
      <w:r w:rsidRPr="00173499">
        <w:rPr>
          <w:szCs w:val="22"/>
        </w:rPr>
        <w:t xml:space="preserve">L’information des candidats non retenus n’est pas obligatoire en procédure adaptée. Cependant, </w:t>
      </w:r>
      <w:r w:rsidR="000822BF" w:rsidRPr="00173499">
        <w:rPr>
          <w:szCs w:val="22"/>
        </w:rPr>
        <w:t>la commune</w:t>
      </w:r>
      <w:r w:rsidRPr="00173499">
        <w:rPr>
          <w:szCs w:val="22"/>
        </w:rPr>
        <w:t xml:space="preserve"> informera par courriel les candidats non retenus.</w:t>
      </w:r>
    </w:p>
    <w:p w14:paraId="1BCDC402" w14:textId="77777777" w:rsidR="000822BF" w:rsidRPr="00173499" w:rsidRDefault="000822BF">
      <w:pPr>
        <w:spacing w:before="0"/>
        <w:jc w:val="left"/>
        <w:rPr>
          <w:b/>
          <w:bCs/>
          <w:caps/>
          <w:kern w:val="32"/>
          <w:szCs w:val="22"/>
          <w:u w:val="single"/>
        </w:rPr>
      </w:pPr>
      <w:r w:rsidRPr="00173499">
        <w:br w:type="page"/>
      </w:r>
    </w:p>
    <w:p w14:paraId="109DD0A6" w14:textId="6356C626" w:rsidR="00B51534" w:rsidRPr="00173499" w:rsidRDefault="00173499" w:rsidP="00A94A6C">
      <w:pPr>
        <w:pStyle w:val="Titre"/>
        <w:rPr>
          <w:rFonts w:cs="Times New Roman"/>
        </w:rPr>
      </w:pPr>
      <w:bookmarkStart w:id="52" w:name="_Toc14249772"/>
      <w:bookmarkStart w:id="53" w:name="_Toc36199366"/>
      <w:r>
        <w:rPr>
          <w:rFonts w:cs="Times New Roman"/>
        </w:rPr>
        <w:lastRenderedPageBreak/>
        <w:t>Cahier des clauses administratives particulières</w:t>
      </w:r>
      <w:bookmarkEnd w:id="53"/>
    </w:p>
    <w:p w14:paraId="61EC95A3" w14:textId="003D321C" w:rsidR="0099459A" w:rsidRPr="00173499" w:rsidRDefault="0099459A" w:rsidP="00173499">
      <w:pPr>
        <w:pStyle w:val="Titre1"/>
        <w:rPr>
          <w:rFonts w:cs="Times New Roman"/>
        </w:rPr>
      </w:pPr>
      <w:bookmarkStart w:id="54" w:name="_Toc36199367"/>
      <w:r w:rsidRPr="00173499">
        <w:rPr>
          <w:rFonts w:cs="Times New Roman"/>
        </w:rPr>
        <w:t>Obligations générales des parties</w:t>
      </w:r>
      <w:bookmarkEnd w:id="52"/>
      <w:bookmarkEnd w:id="54"/>
    </w:p>
    <w:p w14:paraId="4B11C12B" w14:textId="2A6E5C9D" w:rsidR="00B51534" w:rsidRPr="00173499" w:rsidRDefault="00B51534" w:rsidP="00173499">
      <w:pPr>
        <w:pStyle w:val="Titre2"/>
      </w:pPr>
      <w:bookmarkStart w:id="55" w:name="_Toc36199368"/>
      <w:r w:rsidRPr="00173499">
        <w:t>Généralités</w:t>
      </w:r>
      <w:bookmarkEnd w:id="55"/>
    </w:p>
    <w:p w14:paraId="4C357EE8" w14:textId="77777777" w:rsidR="0099459A" w:rsidRPr="00173499" w:rsidRDefault="0099459A" w:rsidP="0099459A">
      <w:r w:rsidRPr="00173499">
        <w:t>Sauf stipulations particulières précisées dans le présent document, les clauses administratives à considérer pour l’exécution du présent marché sont celles du CCAG FCS</w:t>
      </w:r>
      <w:r w:rsidRPr="00173499">
        <w:rPr>
          <w:rStyle w:val="Appelnotedebasdep"/>
        </w:rPr>
        <w:footnoteReference w:id="1"/>
      </w:r>
      <w:r w:rsidRPr="00173499">
        <w:t>.</w:t>
      </w:r>
    </w:p>
    <w:p w14:paraId="3B526B50" w14:textId="77777777" w:rsidR="0099459A" w:rsidRPr="00173499" w:rsidRDefault="0099459A" w:rsidP="00173499">
      <w:pPr>
        <w:pStyle w:val="Titre2"/>
      </w:pPr>
      <w:bookmarkStart w:id="56" w:name="_Toc512498519"/>
      <w:bookmarkStart w:id="57" w:name="_Toc14249773"/>
      <w:bookmarkStart w:id="58" w:name="_Toc507490107"/>
      <w:bookmarkStart w:id="59" w:name="_Toc276044815"/>
      <w:bookmarkStart w:id="60" w:name="_Toc36199369"/>
      <w:r w:rsidRPr="00173499">
        <w:t>Désignation des parties</w:t>
      </w:r>
      <w:bookmarkEnd w:id="56"/>
      <w:bookmarkEnd w:id="57"/>
      <w:bookmarkEnd w:id="60"/>
    </w:p>
    <w:p w14:paraId="63EBBE84" w14:textId="74F675FB" w:rsidR="0099459A" w:rsidRPr="00173499" w:rsidRDefault="0099459A" w:rsidP="0099459A">
      <w:pPr>
        <w:rPr>
          <w:szCs w:val="22"/>
        </w:rPr>
      </w:pPr>
      <w:r w:rsidRPr="00173499">
        <w:rPr>
          <w:szCs w:val="22"/>
        </w:rPr>
        <w:t xml:space="preserve">Les prestations décrites dans la présente lettre de consultation sont réalisées pour le compte </w:t>
      </w:r>
      <w:r w:rsidRPr="00173499">
        <w:rPr>
          <w:szCs w:val="22"/>
          <w:highlight w:val="yellow"/>
        </w:rPr>
        <w:t>de la commune de……………</w:t>
      </w:r>
      <w:r w:rsidRPr="00173499">
        <w:rPr>
          <w:szCs w:val="22"/>
        </w:rPr>
        <w:t>, ci-après désigné par « pouvoir adjudicateur » ou « acheteur public » ou « ordonnateur ».</w:t>
      </w:r>
    </w:p>
    <w:p w14:paraId="65F8C1B7" w14:textId="1CAF1426" w:rsidR="0099459A" w:rsidRPr="00173499" w:rsidRDefault="0099459A" w:rsidP="0099459A">
      <w:pPr>
        <w:rPr>
          <w:szCs w:val="22"/>
        </w:rPr>
      </w:pPr>
      <w:r w:rsidRPr="00173499">
        <w:rPr>
          <w:szCs w:val="22"/>
        </w:rPr>
        <w:t>Le prestataire du présent marché sera désigné ci-après par « Le titulaire ».</w:t>
      </w:r>
    </w:p>
    <w:p w14:paraId="7B9089B2" w14:textId="38D7D387" w:rsidR="000F1617" w:rsidRPr="00173499" w:rsidRDefault="000F1617" w:rsidP="00173499">
      <w:pPr>
        <w:pStyle w:val="Titre3"/>
        <w:rPr>
          <w:rFonts w:cs="Times New Roman"/>
        </w:rPr>
      </w:pPr>
      <w:bookmarkStart w:id="61" w:name="_Toc36199370"/>
      <w:r w:rsidRPr="00173499">
        <w:rPr>
          <w:rFonts w:cs="Times New Roman"/>
        </w:rPr>
        <w:t>Représentation du titulaire</w:t>
      </w:r>
      <w:bookmarkEnd w:id="61"/>
    </w:p>
    <w:p w14:paraId="72FF6161" w14:textId="77777777" w:rsidR="000F1617" w:rsidRPr="00173499" w:rsidRDefault="000F1617" w:rsidP="000F1617">
      <w:pPr>
        <w:rPr>
          <w:szCs w:val="22"/>
        </w:rPr>
      </w:pPr>
      <w:r w:rsidRPr="00173499">
        <w:rPr>
          <w:szCs w:val="22"/>
        </w:rPr>
        <w:t>Le titulaire devra, dans un délai de 15 jours suivant la notification du marché, notifier à l’ordonnateur contre accusé de réception la ou les personnes le représentant et qui seront autorisées :</w:t>
      </w:r>
    </w:p>
    <w:p w14:paraId="4A47BFD9" w14:textId="15EBD53E" w:rsidR="000F1617" w:rsidRPr="00173499" w:rsidRDefault="000F1617" w:rsidP="00347B07">
      <w:pPr>
        <w:pStyle w:val="Paragraphedeliste"/>
        <w:numPr>
          <w:ilvl w:val="0"/>
          <w:numId w:val="12"/>
        </w:numPr>
        <w:spacing w:after="120"/>
        <w:rPr>
          <w:szCs w:val="22"/>
        </w:rPr>
      </w:pPr>
      <w:r w:rsidRPr="00173499">
        <w:rPr>
          <w:szCs w:val="22"/>
        </w:rPr>
        <w:t>à recevoir et signer les ordres de services et bon de commande ;</w:t>
      </w:r>
    </w:p>
    <w:p w14:paraId="3D97BA2E" w14:textId="12628751" w:rsidR="000F1617" w:rsidRPr="00173499" w:rsidRDefault="000F1617" w:rsidP="00347B07">
      <w:pPr>
        <w:pStyle w:val="Paragraphedeliste"/>
        <w:numPr>
          <w:ilvl w:val="0"/>
          <w:numId w:val="12"/>
        </w:numPr>
        <w:spacing w:after="120"/>
        <w:rPr>
          <w:szCs w:val="22"/>
        </w:rPr>
      </w:pPr>
      <w:r w:rsidRPr="00173499">
        <w:rPr>
          <w:szCs w:val="22"/>
        </w:rPr>
        <w:t>d'une manière générale à recevoir et signer tout document nécessaire à la bonne marche du chantier.</w:t>
      </w:r>
    </w:p>
    <w:p w14:paraId="03A4AAB5" w14:textId="00CE4218" w:rsidR="000F1617" w:rsidRPr="00173499" w:rsidRDefault="000F1617" w:rsidP="000F1617">
      <w:pPr>
        <w:rPr>
          <w:szCs w:val="22"/>
        </w:rPr>
      </w:pPr>
      <w:r w:rsidRPr="00173499">
        <w:rPr>
          <w:szCs w:val="22"/>
        </w:rPr>
        <w:t>D’autres personne physiques peuvent être habilitées à représenter le titulaire en cours d’exécution du marché. Ce dernier devra aussitôt le notifier au pouvoir adjudicateur. De manière générale, toute modification importante de fonctionnement de l’entreprise influençant le déroulé du marché devra être signifiée au pouvoir adjudicateur.</w:t>
      </w:r>
    </w:p>
    <w:p w14:paraId="73F31082" w14:textId="77777777" w:rsidR="0099459A" w:rsidRPr="00173499" w:rsidRDefault="0099459A" w:rsidP="00173499">
      <w:pPr>
        <w:pStyle w:val="Titre2"/>
      </w:pPr>
      <w:bookmarkStart w:id="62" w:name="_Toc14249775"/>
      <w:bookmarkStart w:id="63" w:name="_Toc36199371"/>
      <w:r w:rsidRPr="00173499">
        <w:t>Forme des notifications et informations</w:t>
      </w:r>
      <w:bookmarkEnd w:id="58"/>
      <w:bookmarkEnd w:id="59"/>
      <w:bookmarkEnd w:id="62"/>
      <w:bookmarkEnd w:id="63"/>
    </w:p>
    <w:p w14:paraId="79FE84D1" w14:textId="61E0FF8C" w:rsidR="0099459A" w:rsidRPr="00173499" w:rsidRDefault="0099459A" w:rsidP="0099459A">
      <w:r w:rsidRPr="00173499">
        <w:t xml:space="preserve">La notification </w:t>
      </w:r>
      <w:r w:rsidR="00B51534" w:rsidRPr="00173499">
        <w:t xml:space="preserve">de décisions et </w:t>
      </w:r>
      <w:r w:rsidRPr="00173499">
        <w:t>d’informations pourra être faite par téléphone.</w:t>
      </w:r>
    </w:p>
    <w:p w14:paraId="4ECD4D74" w14:textId="1A45801E" w:rsidR="0099459A" w:rsidRPr="00173499" w:rsidRDefault="00B51534" w:rsidP="0099459A">
      <w:r w:rsidRPr="00173499">
        <w:t>Elle</w:t>
      </w:r>
      <w:r w:rsidR="0099459A" w:rsidRPr="00173499">
        <w:t xml:space="preserve"> devra être formalisé par </w:t>
      </w:r>
      <w:r w:rsidRPr="00173499">
        <w:t xml:space="preserve">mail contre accusé de réception, par </w:t>
      </w:r>
      <w:r w:rsidR="0099459A" w:rsidRPr="00173499">
        <w:t>courrier avec accusé de réception ou remise</w:t>
      </w:r>
      <w:r w:rsidRPr="00173499">
        <w:t xml:space="preserve"> directement contre récépissé</w:t>
      </w:r>
      <w:r w:rsidR="0099459A" w:rsidRPr="00173499">
        <w:t xml:space="preserve"> ou par tout autre moyen permettant d’attester la date de réception.</w:t>
      </w:r>
      <w:bookmarkStart w:id="64" w:name="_Toc276044822"/>
      <w:bookmarkStart w:id="65" w:name="_Toc507490113"/>
    </w:p>
    <w:p w14:paraId="3521294B" w14:textId="53314E9C" w:rsidR="0099459A" w:rsidRPr="00173499" w:rsidRDefault="0099459A" w:rsidP="00173499">
      <w:pPr>
        <w:pStyle w:val="Titre2"/>
      </w:pPr>
      <w:bookmarkStart w:id="66" w:name="_Toc14249776"/>
      <w:bookmarkStart w:id="67" w:name="_Toc36199372"/>
      <w:r w:rsidRPr="00173499">
        <w:t>Ordre de service et bon de commande</w:t>
      </w:r>
      <w:bookmarkEnd w:id="66"/>
      <w:bookmarkEnd w:id="67"/>
    </w:p>
    <w:p w14:paraId="25A19D07" w14:textId="0CA9ED21" w:rsidR="00A80337" w:rsidRPr="00173499" w:rsidRDefault="00A80337" w:rsidP="00173499">
      <w:pPr>
        <w:pStyle w:val="Titre3"/>
        <w:rPr>
          <w:rFonts w:cs="Times New Roman"/>
        </w:rPr>
      </w:pPr>
      <w:bookmarkStart w:id="68" w:name="_Toc36199373"/>
      <w:r w:rsidRPr="00173499">
        <w:rPr>
          <w:rFonts w:cs="Times New Roman"/>
        </w:rPr>
        <w:t>Ordre de services</w:t>
      </w:r>
      <w:bookmarkEnd w:id="68"/>
    </w:p>
    <w:p w14:paraId="5439E708" w14:textId="35D349F1" w:rsidR="0099459A" w:rsidRPr="00173499" w:rsidRDefault="0099459A" w:rsidP="0099459A">
      <w:r w:rsidRPr="00173499">
        <w:t xml:space="preserve">Les ordres de service sont adressés en quatre exemplaires au titulaire ; celui-ci renvoie immédiatement au </w:t>
      </w:r>
      <w:r w:rsidRPr="00173499">
        <w:rPr>
          <w:szCs w:val="22"/>
        </w:rPr>
        <w:t>pouvoir adjudicateur</w:t>
      </w:r>
      <w:r w:rsidRPr="00173499">
        <w:t xml:space="preserve"> trois (3) des quatre (4) exemplaires après les avoir signés et y avoir porté la date à laquelle il l’a reçu.</w:t>
      </w:r>
    </w:p>
    <w:p w14:paraId="0C851686" w14:textId="264D8664" w:rsidR="00A80337" w:rsidRPr="00173499" w:rsidRDefault="00510C48" w:rsidP="00173499">
      <w:pPr>
        <w:pStyle w:val="Titre3"/>
        <w:rPr>
          <w:rFonts w:cs="Times New Roman"/>
        </w:rPr>
      </w:pPr>
      <w:bookmarkStart w:id="69" w:name="_Toc36199374"/>
      <w:r>
        <w:rPr>
          <w:rFonts w:cs="Times New Roman"/>
        </w:rPr>
        <w:t>B</w:t>
      </w:r>
      <w:r w:rsidR="00A80337" w:rsidRPr="00173499">
        <w:rPr>
          <w:rFonts w:cs="Times New Roman"/>
        </w:rPr>
        <w:t>ons de commande</w:t>
      </w:r>
      <w:bookmarkEnd w:id="69"/>
      <w:r w:rsidR="00A80337" w:rsidRPr="00173499">
        <w:rPr>
          <w:rFonts w:cs="Times New Roman"/>
        </w:rPr>
        <w:t xml:space="preserve"> </w:t>
      </w:r>
    </w:p>
    <w:p w14:paraId="68BDD4EA" w14:textId="6BEE6B8D" w:rsidR="00A80337" w:rsidRPr="00173499" w:rsidRDefault="00A80337" w:rsidP="00A80337">
      <w:r w:rsidRPr="00173499">
        <w:t>Les bons de commande émis dans l’exécution des marchés, seront adressés en 2 exemplaires et reprendront obligatoirement :</w:t>
      </w:r>
    </w:p>
    <w:p w14:paraId="2A2826BE" w14:textId="6DE1DBE3" w:rsidR="00A80337" w:rsidRPr="00173499" w:rsidRDefault="00A80337" w:rsidP="00347B07">
      <w:pPr>
        <w:pStyle w:val="Paragraphedeliste"/>
        <w:numPr>
          <w:ilvl w:val="0"/>
          <w:numId w:val="11"/>
        </w:numPr>
      </w:pPr>
      <w:r w:rsidRPr="00173499">
        <w:t>Les références du marché : numéro et intitulé le cas échéant,</w:t>
      </w:r>
    </w:p>
    <w:p w14:paraId="0CBD8E47" w14:textId="67850FB0" w:rsidR="00A80337" w:rsidRPr="00173499" w:rsidRDefault="00A80337" w:rsidP="00347B07">
      <w:pPr>
        <w:pStyle w:val="Paragraphedeliste"/>
        <w:numPr>
          <w:ilvl w:val="0"/>
          <w:numId w:val="11"/>
        </w:numPr>
      </w:pPr>
      <w:r w:rsidRPr="00173499">
        <w:t xml:space="preserve">Les références </w:t>
      </w:r>
      <w:r w:rsidR="00E33449" w:rsidRPr="00173499">
        <w:t>du lot</w:t>
      </w:r>
      <w:r w:rsidRPr="00173499">
        <w:t>,</w:t>
      </w:r>
    </w:p>
    <w:p w14:paraId="61631253" w14:textId="2AB5FBE8" w:rsidR="00A80337" w:rsidRPr="00173499" w:rsidRDefault="00A80337" w:rsidP="00347B07">
      <w:pPr>
        <w:pStyle w:val="Paragraphedeliste"/>
        <w:numPr>
          <w:ilvl w:val="0"/>
          <w:numId w:val="11"/>
        </w:numPr>
      </w:pPr>
      <w:r w:rsidRPr="00173499">
        <w:t>Les identifiants du titulaire du marché : désignation commerciale, numéro d’inscription au registre des commerces (n° Tahiti par exemple), adresse du siège social, numéro de téléphone et courriel,</w:t>
      </w:r>
    </w:p>
    <w:p w14:paraId="4073449B" w14:textId="67E8E7B4" w:rsidR="00A80337" w:rsidRPr="00173499" w:rsidRDefault="006B6F8E" w:rsidP="00347B07">
      <w:pPr>
        <w:pStyle w:val="Paragraphedeliste"/>
        <w:numPr>
          <w:ilvl w:val="0"/>
          <w:numId w:val="11"/>
        </w:numPr>
      </w:pPr>
      <w:r w:rsidRPr="00173499">
        <w:t>Le montant des prestations en application des prix indiqués dans le</w:t>
      </w:r>
      <w:r w:rsidR="00562732" w:rsidRPr="00173499">
        <w:t xml:space="preserve"> bordereau des prix.</w:t>
      </w:r>
    </w:p>
    <w:p w14:paraId="2BD6C576" w14:textId="6355B8C2" w:rsidR="000220F4" w:rsidRDefault="000220F4" w:rsidP="00A80337">
      <w:pPr>
        <w:rPr>
          <w:szCs w:val="22"/>
        </w:rPr>
      </w:pPr>
      <w:r>
        <w:rPr>
          <w:szCs w:val="22"/>
        </w:rPr>
        <w:t>La liste exhaustive des produits commandés sera annexée à chaque bon de commande.</w:t>
      </w:r>
    </w:p>
    <w:p w14:paraId="622B463E" w14:textId="230D2B53" w:rsidR="00A80337" w:rsidRPr="00173499" w:rsidRDefault="00A80337" w:rsidP="00A80337">
      <w:pPr>
        <w:rPr>
          <w:szCs w:val="22"/>
        </w:rPr>
      </w:pPr>
      <w:r w:rsidRPr="00173499">
        <w:rPr>
          <w:szCs w:val="22"/>
        </w:rPr>
        <w:t>Ces bons</w:t>
      </w:r>
      <w:r w:rsidR="00E33449" w:rsidRPr="00173499">
        <w:rPr>
          <w:szCs w:val="22"/>
        </w:rPr>
        <w:t xml:space="preserve"> de commande </w:t>
      </w:r>
      <w:r w:rsidR="000220F4">
        <w:rPr>
          <w:szCs w:val="22"/>
        </w:rPr>
        <w:t xml:space="preserve">et leurs annexes </w:t>
      </w:r>
      <w:r w:rsidR="00E33449" w:rsidRPr="00173499">
        <w:rPr>
          <w:szCs w:val="22"/>
        </w:rPr>
        <w:t>sont émis</w:t>
      </w:r>
      <w:r w:rsidRPr="00173499">
        <w:rPr>
          <w:szCs w:val="22"/>
        </w:rPr>
        <w:t xml:space="preserve"> par tout moyen faisant foi, au plus tard </w:t>
      </w:r>
      <w:r w:rsidR="00E33449" w:rsidRPr="00173499">
        <w:rPr>
          <w:szCs w:val="22"/>
          <w:highlight w:val="yellow"/>
        </w:rPr>
        <w:t>deux</w:t>
      </w:r>
      <w:r w:rsidRPr="00173499">
        <w:rPr>
          <w:szCs w:val="22"/>
        </w:rPr>
        <w:t xml:space="preserve"> jours ouvrés avant la date d’exécution des prestations commandées. Les bons de commande pourront être émis jusqu’au dernier jour de validité du marché. </w:t>
      </w:r>
    </w:p>
    <w:p w14:paraId="3132AADE" w14:textId="7CF7F5A9" w:rsidR="00A80337" w:rsidRPr="00173499" w:rsidRDefault="00A80337" w:rsidP="00A80337">
      <w:pPr>
        <w:rPr>
          <w:szCs w:val="22"/>
        </w:rPr>
      </w:pPr>
      <w:r w:rsidRPr="00173499">
        <w:rPr>
          <w:szCs w:val="22"/>
        </w:rPr>
        <w:t xml:space="preserve">Pour toute commande </w:t>
      </w:r>
      <w:r w:rsidR="00E33449" w:rsidRPr="00173499">
        <w:rPr>
          <w:szCs w:val="22"/>
        </w:rPr>
        <w:t>de la commune</w:t>
      </w:r>
      <w:r w:rsidRPr="00173499">
        <w:rPr>
          <w:szCs w:val="22"/>
        </w:rPr>
        <w:t>, les titulaires accusent réception. Cet accusé de réception de commande vaut engagement du titulaire à fournir les prestations commandées.</w:t>
      </w:r>
    </w:p>
    <w:p w14:paraId="7FD1C12A" w14:textId="58EEC5B5" w:rsidR="00A80337" w:rsidRDefault="00A80337" w:rsidP="00A80337">
      <w:pPr>
        <w:rPr>
          <w:szCs w:val="22"/>
        </w:rPr>
      </w:pPr>
      <w:r w:rsidRPr="00173499">
        <w:rPr>
          <w:szCs w:val="22"/>
        </w:rPr>
        <w:t xml:space="preserve">Par dérogation à l’article 3.7.2 du CCAG-FCS, lorsque le titulaire estime que les prescriptions d’un bon de commande qui lui est notifié appellent des observations de sa part, il doit les notifier par courriel au pouvoir </w:t>
      </w:r>
      <w:r w:rsidRPr="00173499">
        <w:rPr>
          <w:szCs w:val="22"/>
        </w:rPr>
        <w:lastRenderedPageBreak/>
        <w:t>adjudicateur, en la personne du responsable de service, dans un délai de vingt-quatre (24) heures à compter de la date de réception du bon de commande, sous peine de forclusion. Les modifications notifiées sous 24 heures donnent lieu à l’émission d’un nouveau bon de commande si le responsable de service a approuvé les modifications proposées par le titulaire. In fine, le titulaire se conforme aux bons de commande qui lui sont notifiés.</w:t>
      </w:r>
    </w:p>
    <w:p w14:paraId="2FE8F13F" w14:textId="77777777" w:rsidR="00510C48" w:rsidRPr="00F23A53" w:rsidRDefault="00510C48" w:rsidP="00510C48">
      <w:pPr>
        <w:rPr>
          <w:highlight w:val="cyan"/>
        </w:rPr>
      </w:pPr>
      <w:r w:rsidRPr="00F23A53">
        <w:rPr>
          <w:highlight w:val="cyan"/>
        </w:rPr>
        <w:t>Dans le cas d’indisponibilité de produits, le titulaire doit par tout moyen à sa disposition en avertir la commune. Le remplacement du produit indisponible par un autre équivalent pourra être envisagé et acté par les deux parties.</w:t>
      </w:r>
    </w:p>
    <w:p w14:paraId="167BC7EB" w14:textId="77777777" w:rsidR="00510C48" w:rsidRPr="00F23A53" w:rsidRDefault="00510C48" w:rsidP="00510C48">
      <w:pPr>
        <w:rPr>
          <w:highlight w:val="cyan"/>
        </w:rPr>
      </w:pPr>
      <w:r w:rsidRPr="00F23A53">
        <w:rPr>
          <w:highlight w:val="cyan"/>
        </w:rPr>
        <w:t>Dans le cas d’une livraison de fournitures non conformes à la commande formulée par la commune, le titulaire s’expose au renvoi des produits livrés et à l’application de pénalités de 10 000 F par désignation non conformes à la commande.</w:t>
      </w:r>
    </w:p>
    <w:p w14:paraId="25B14788" w14:textId="77777777" w:rsidR="00510C48" w:rsidRPr="00B91D55" w:rsidRDefault="00510C48" w:rsidP="00510C48">
      <w:r w:rsidRPr="00F23A53">
        <w:rPr>
          <w:highlight w:val="cyan"/>
        </w:rPr>
        <w:t>Dans le cas où aucune équivalence n’est possible, la commune s’autorise à consulter un autre prestataire pour se fournir.</w:t>
      </w:r>
    </w:p>
    <w:p w14:paraId="4C60EE01" w14:textId="1E86DFDF" w:rsidR="0099459A" w:rsidRPr="00173499" w:rsidRDefault="00B51534" w:rsidP="00173499">
      <w:pPr>
        <w:pStyle w:val="Titre1"/>
        <w:rPr>
          <w:rFonts w:cs="Times New Roman"/>
        </w:rPr>
      </w:pPr>
      <w:bookmarkStart w:id="70" w:name="_Toc507490114"/>
      <w:bookmarkStart w:id="71" w:name="_Toc474934555"/>
      <w:bookmarkStart w:id="72" w:name="_Toc276044823"/>
      <w:bookmarkStart w:id="73" w:name="_Toc14249777"/>
      <w:bookmarkStart w:id="74" w:name="_Ref36042984"/>
      <w:bookmarkStart w:id="75" w:name="_Toc36199375"/>
      <w:bookmarkEnd w:id="64"/>
      <w:bookmarkEnd w:id="65"/>
      <w:r w:rsidRPr="00173499">
        <w:rPr>
          <w:rFonts w:cs="Times New Roman"/>
        </w:rPr>
        <w:t xml:space="preserve">Pièces </w:t>
      </w:r>
      <w:r w:rsidR="0099459A" w:rsidRPr="00173499">
        <w:rPr>
          <w:rFonts w:cs="Times New Roman"/>
        </w:rPr>
        <w:t>contractuelles</w:t>
      </w:r>
      <w:bookmarkEnd w:id="70"/>
      <w:bookmarkEnd w:id="71"/>
      <w:bookmarkEnd w:id="72"/>
      <w:bookmarkEnd w:id="73"/>
      <w:bookmarkEnd w:id="74"/>
      <w:bookmarkEnd w:id="75"/>
    </w:p>
    <w:p w14:paraId="3D977CDF" w14:textId="77777777" w:rsidR="0099459A" w:rsidRPr="00173499" w:rsidRDefault="0099459A" w:rsidP="0099459A">
      <w:bookmarkStart w:id="76" w:name="_Toc507490115"/>
      <w:bookmarkStart w:id="77" w:name="_Toc276044825"/>
      <w:bookmarkStart w:id="78" w:name="_Toc273084761"/>
      <w:r w:rsidRPr="00173499">
        <w:t>Les pièces constitutives du marché sont les suivantes et prévalent dans l’ordre ci-après :</w:t>
      </w:r>
    </w:p>
    <w:p w14:paraId="779E4F0D" w14:textId="77777777" w:rsidR="0099459A" w:rsidRPr="00173499" w:rsidRDefault="0099459A" w:rsidP="0099459A">
      <w:pPr>
        <w:pStyle w:val="StyleAvecpuces"/>
        <w:tabs>
          <w:tab w:val="clear" w:pos="340"/>
          <w:tab w:val="num" w:pos="766"/>
        </w:tabs>
        <w:ind w:left="426"/>
        <w:rPr>
          <w:szCs w:val="22"/>
        </w:rPr>
      </w:pPr>
      <w:bookmarkStart w:id="79" w:name="_Ref8916416"/>
      <w:r w:rsidRPr="00173499">
        <w:rPr>
          <w:szCs w:val="22"/>
        </w:rPr>
        <w:t>L’acte d'engagement (AE) et ses éventuelles annexes, dans la version résultant des dernières modifications éventuelles, opérées par avenant ;</w:t>
      </w:r>
    </w:p>
    <w:p w14:paraId="7D710093" w14:textId="37AE091C" w:rsidR="00B51534" w:rsidRPr="00173499" w:rsidRDefault="00B51534" w:rsidP="00B51534">
      <w:pPr>
        <w:pStyle w:val="StyleAvecpuces"/>
        <w:tabs>
          <w:tab w:val="clear" w:pos="340"/>
          <w:tab w:val="num" w:pos="766"/>
        </w:tabs>
        <w:ind w:left="426"/>
        <w:rPr>
          <w:szCs w:val="22"/>
        </w:rPr>
      </w:pPr>
      <w:r w:rsidRPr="00173499">
        <w:rPr>
          <w:szCs w:val="22"/>
        </w:rPr>
        <w:t>La pièce de prix à savoir le bordereau des prix unitaires (BPU) correspondant au(x) l</w:t>
      </w:r>
      <w:r w:rsidR="00C5735C">
        <w:rPr>
          <w:szCs w:val="22"/>
        </w:rPr>
        <w:t>ot(s) auquel le candidat répond ou le devis,</w:t>
      </w:r>
    </w:p>
    <w:p w14:paraId="0F4B8FF9" w14:textId="2BD3EFAF" w:rsidR="0099459A" w:rsidRPr="00173499" w:rsidRDefault="00B51534" w:rsidP="0099459A">
      <w:pPr>
        <w:pStyle w:val="StyleAvecpuces"/>
        <w:tabs>
          <w:tab w:val="clear" w:pos="340"/>
          <w:tab w:val="num" w:pos="766"/>
        </w:tabs>
        <w:ind w:left="426"/>
        <w:rPr>
          <w:szCs w:val="22"/>
        </w:rPr>
      </w:pPr>
      <w:r w:rsidRPr="00173499">
        <w:rPr>
          <w:szCs w:val="22"/>
        </w:rPr>
        <w:t>La lettre de consultation</w:t>
      </w:r>
      <w:r w:rsidR="0099459A" w:rsidRPr="00173499">
        <w:rPr>
          <w:szCs w:val="22"/>
        </w:rPr>
        <w:t> ;</w:t>
      </w:r>
    </w:p>
    <w:p w14:paraId="60DF0CCF" w14:textId="1BD1A75F" w:rsidR="0099459A" w:rsidRPr="00173499" w:rsidRDefault="00B51534" w:rsidP="0099459A">
      <w:pPr>
        <w:pStyle w:val="StyleAvecpuces"/>
        <w:tabs>
          <w:tab w:val="clear" w:pos="340"/>
          <w:tab w:val="num" w:pos="766"/>
        </w:tabs>
        <w:ind w:left="426"/>
        <w:rPr>
          <w:szCs w:val="22"/>
        </w:rPr>
      </w:pPr>
      <w:r w:rsidRPr="00173499">
        <w:rPr>
          <w:szCs w:val="22"/>
        </w:rPr>
        <w:t>L</w:t>
      </w:r>
      <w:r w:rsidR="0099459A" w:rsidRPr="00173499">
        <w:rPr>
          <w:szCs w:val="22"/>
        </w:rPr>
        <w:t>e cahier des clauses administratives générales (CCAG) applicables aux marchés publics de « </w:t>
      </w:r>
      <w:r w:rsidR="0099459A" w:rsidRPr="00173499">
        <w:rPr>
          <w:szCs w:val="22"/>
        </w:rPr>
        <w:fldChar w:fldCharType="begin"/>
      </w:r>
      <w:r w:rsidR="0099459A" w:rsidRPr="00173499">
        <w:rPr>
          <w:szCs w:val="22"/>
        </w:rPr>
        <w:instrText xml:space="preserve"> MERGEFIELD Type_prestation </w:instrText>
      </w:r>
      <w:r w:rsidR="0099459A" w:rsidRPr="00173499">
        <w:rPr>
          <w:szCs w:val="22"/>
        </w:rPr>
        <w:fldChar w:fldCharType="separate"/>
      </w:r>
      <w:r w:rsidR="0099459A" w:rsidRPr="00173499">
        <w:rPr>
          <w:noProof/>
          <w:szCs w:val="22"/>
        </w:rPr>
        <w:t>Fournitures Courantes et Services (FCS)</w:t>
      </w:r>
      <w:r w:rsidR="0099459A" w:rsidRPr="00173499">
        <w:rPr>
          <w:szCs w:val="22"/>
        </w:rPr>
        <w:fldChar w:fldCharType="end"/>
      </w:r>
      <w:r w:rsidR="0099459A" w:rsidRPr="00173499">
        <w:rPr>
          <w:szCs w:val="22"/>
        </w:rPr>
        <w:t> » ;</w:t>
      </w:r>
    </w:p>
    <w:p w14:paraId="67FB5ABB" w14:textId="5E0954CE" w:rsidR="0099459A" w:rsidRPr="00173499" w:rsidRDefault="0099459A" w:rsidP="0099459A">
      <w:pPr>
        <w:pStyle w:val="StyleAvecpuces"/>
        <w:tabs>
          <w:tab w:val="clear" w:pos="340"/>
          <w:tab w:val="num" w:pos="766"/>
        </w:tabs>
        <w:ind w:left="426"/>
        <w:rPr>
          <w:szCs w:val="22"/>
        </w:rPr>
      </w:pPr>
      <w:r w:rsidRPr="00173499">
        <w:rPr>
          <w:szCs w:val="22"/>
        </w:rPr>
        <w:t xml:space="preserve">L’offre technique des dispositions que l’entreprise se propose d'adopter pour l'exécution de la prestation conformément aux prescriptions </w:t>
      </w:r>
      <w:r w:rsidR="00B51534" w:rsidRPr="00173499">
        <w:rPr>
          <w:szCs w:val="22"/>
        </w:rPr>
        <w:t>techniques</w:t>
      </w:r>
      <w:r w:rsidRPr="00173499">
        <w:rPr>
          <w:szCs w:val="22"/>
        </w:rPr>
        <w:t>,</w:t>
      </w:r>
    </w:p>
    <w:p w14:paraId="27075E78" w14:textId="0E41CF7F" w:rsidR="002D5EF8" w:rsidRPr="00173499" w:rsidRDefault="002D5EF8" w:rsidP="00173499">
      <w:pPr>
        <w:pStyle w:val="Titre1"/>
        <w:rPr>
          <w:rFonts w:cs="Times New Roman"/>
        </w:rPr>
      </w:pPr>
      <w:bookmarkStart w:id="80" w:name="_Toc36199376"/>
      <w:r w:rsidRPr="00173499">
        <w:rPr>
          <w:rFonts w:cs="Times New Roman"/>
        </w:rPr>
        <w:t>Protection de l’environnement et de la santé des personnes</w:t>
      </w:r>
      <w:bookmarkEnd w:id="80"/>
    </w:p>
    <w:p w14:paraId="75F6B0B4" w14:textId="77777777" w:rsidR="002D5EF8" w:rsidRPr="00852762" w:rsidRDefault="002D5EF8" w:rsidP="002D5EF8">
      <w:pPr>
        <w:rPr>
          <w:highlight w:val="yellow"/>
        </w:rPr>
      </w:pPr>
      <w:r w:rsidRPr="00852762">
        <w:rPr>
          <w:highlight w:val="yellow"/>
        </w:rPr>
        <w:t>Dans la situation sanitaire exceptionnelle que traverse la Polynésie française, des mesures exceptionnelles sanitaires sont mises en places par les autorités locales, mais également par les communes.</w:t>
      </w:r>
    </w:p>
    <w:p w14:paraId="13E5F356" w14:textId="77777777" w:rsidR="002D5EF8" w:rsidRPr="00852762" w:rsidRDefault="002D5EF8" w:rsidP="002D5EF8">
      <w:pPr>
        <w:rPr>
          <w:highlight w:val="yellow"/>
        </w:rPr>
      </w:pPr>
      <w:r w:rsidRPr="00852762">
        <w:rPr>
          <w:highlight w:val="yellow"/>
        </w:rPr>
        <w:t>Afin d’arrêter la propagation du virus responsable de la pandémie, le circuit d’approvisionnement de toutes fournitures livrées à la collectivité est identifié.</w:t>
      </w:r>
    </w:p>
    <w:p w14:paraId="77B4ED26" w14:textId="77777777" w:rsidR="002D5EF8" w:rsidRPr="00852762" w:rsidRDefault="002D5EF8" w:rsidP="002D5EF8">
      <w:pPr>
        <w:rPr>
          <w:highlight w:val="yellow"/>
        </w:rPr>
      </w:pPr>
      <w:r w:rsidRPr="00852762">
        <w:rPr>
          <w:highlight w:val="yellow"/>
        </w:rPr>
        <w:t>Ce circuit est annexé au présent document et sera annexé à chaque bon de commande émis.</w:t>
      </w:r>
    </w:p>
    <w:p w14:paraId="72FAD2DF" w14:textId="77777777" w:rsidR="002D5EF8" w:rsidRPr="00852762" w:rsidRDefault="002D5EF8" w:rsidP="002D5EF8">
      <w:pPr>
        <w:rPr>
          <w:highlight w:val="yellow"/>
        </w:rPr>
      </w:pPr>
      <w:r w:rsidRPr="00852762">
        <w:rPr>
          <w:highlight w:val="yellow"/>
        </w:rPr>
        <w:t>Les livreurs devront respectés scrupuleusement les règles établies par la collectivité.</w:t>
      </w:r>
    </w:p>
    <w:p w14:paraId="0DC20552" w14:textId="301878A3" w:rsidR="002D5EF8" w:rsidRDefault="002D5EF8" w:rsidP="002D5EF8">
      <w:r w:rsidRPr="00852762">
        <w:rPr>
          <w:highlight w:val="yellow"/>
        </w:rPr>
        <w:t>Il est également demandé au titulaire d’en informer son personnel et de les prémunir de toutes contaminations possibles.</w:t>
      </w:r>
    </w:p>
    <w:p w14:paraId="35D8CCFF" w14:textId="3521B3B3" w:rsidR="00D60857" w:rsidRPr="00852762" w:rsidRDefault="00D60857" w:rsidP="002D5EF8">
      <w:r>
        <w:t>De manière générale, le candidat est réputé connaître l’ensemble des dispositions règlementaires applicables en Polynésie française en matières d’hygiènes et de livraisons de denrées alimentaires.</w:t>
      </w:r>
    </w:p>
    <w:p w14:paraId="633464F2" w14:textId="3345B619" w:rsidR="0099459A" w:rsidRPr="00173499" w:rsidRDefault="0099459A" w:rsidP="00173499">
      <w:pPr>
        <w:pStyle w:val="Titre1"/>
        <w:rPr>
          <w:rFonts w:cs="Times New Roman"/>
        </w:rPr>
      </w:pPr>
      <w:bookmarkStart w:id="81" w:name="_Toc14249779"/>
      <w:bookmarkStart w:id="82" w:name="_Toc276044829"/>
      <w:bookmarkStart w:id="83" w:name="_Toc507490118"/>
      <w:bookmarkStart w:id="84" w:name="_Toc36199377"/>
      <w:bookmarkEnd w:id="76"/>
      <w:bookmarkEnd w:id="77"/>
      <w:bookmarkEnd w:id="78"/>
      <w:bookmarkEnd w:id="79"/>
      <w:r w:rsidRPr="00173499">
        <w:rPr>
          <w:rFonts w:cs="Times New Roman"/>
        </w:rPr>
        <w:t xml:space="preserve">Prix et </w:t>
      </w:r>
      <w:r w:rsidR="00E33449" w:rsidRPr="00173499">
        <w:rPr>
          <w:rFonts w:cs="Times New Roman"/>
        </w:rPr>
        <w:t>règlement</w:t>
      </w:r>
      <w:r w:rsidRPr="00173499">
        <w:rPr>
          <w:rFonts w:cs="Times New Roman"/>
        </w:rPr>
        <w:t xml:space="preserve"> des comptes</w:t>
      </w:r>
      <w:bookmarkEnd w:id="81"/>
      <w:bookmarkEnd w:id="84"/>
    </w:p>
    <w:p w14:paraId="6C1182AF" w14:textId="660CB97B" w:rsidR="0099459A" w:rsidRPr="00173499" w:rsidRDefault="0099459A" w:rsidP="00173499">
      <w:pPr>
        <w:pStyle w:val="Titre2"/>
      </w:pPr>
      <w:bookmarkStart w:id="85" w:name="_Toc507490119"/>
      <w:bookmarkStart w:id="86" w:name="_Toc276044830"/>
      <w:bookmarkStart w:id="87" w:name="_Toc14249780"/>
      <w:bookmarkStart w:id="88" w:name="_Toc36199378"/>
      <w:bookmarkEnd w:id="82"/>
      <w:bookmarkEnd w:id="83"/>
      <w:r w:rsidRPr="00173499">
        <w:t>Prix</w:t>
      </w:r>
      <w:bookmarkEnd w:id="85"/>
      <w:bookmarkEnd w:id="86"/>
      <w:bookmarkEnd w:id="87"/>
      <w:bookmarkEnd w:id="88"/>
    </w:p>
    <w:p w14:paraId="76CF6D8E" w14:textId="77777777" w:rsidR="0099459A" w:rsidRPr="00173499" w:rsidRDefault="0099459A" w:rsidP="00173499">
      <w:pPr>
        <w:pStyle w:val="Titre3"/>
        <w:rPr>
          <w:rFonts w:cs="Times New Roman"/>
        </w:rPr>
      </w:pPr>
      <w:bookmarkStart w:id="89" w:name="_Toc478642142"/>
      <w:bookmarkStart w:id="90" w:name="_Toc276044831"/>
      <w:bookmarkStart w:id="91" w:name="_Toc14249781"/>
      <w:bookmarkStart w:id="92" w:name="_Toc507490120"/>
      <w:bookmarkStart w:id="93" w:name="_Toc276044841"/>
      <w:bookmarkStart w:id="94" w:name="_Toc36199379"/>
      <w:r w:rsidRPr="00173499">
        <w:rPr>
          <w:rFonts w:cs="Times New Roman"/>
        </w:rPr>
        <w:t>Contenu des prix</w:t>
      </w:r>
      <w:bookmarkEnd w:id="89"/>
      <w:bookmarkEnd w:id="90"/>
      <w:bookmarkEnd w:id="91"/>
      <w:bookmarkEnd w:id="94"/>
      <w:r w:rsidRPr="00173499">
        <w:rPr>
          <w:rFonts w:cs="Times New Roman"/>
        </w:rPr>
        <w:t xml:space="preserve"> </w:t>
      </w:r>
    </w:p>
    <w:p w14:paraId="0EAAD5B4" w14:textId="77777777" w:rsidR="0099459A" w:rsidRPr="00173499" w:rsidRDefault="0099459A" w:rsidP="0099459A">
      <w:r w:rsidRPr="00173499">
        <w:t>Les ouvrages ou prestations faisant l'objet du marché sont réglés par application d’un prix unitaire que le titulaire a remis avec son offre. Il appartient à l’entrepreneur de veiller à la qualité de son offre.</w:t>
      </w:r>
    </w:p>
    <w:p w14:paraId="4AD50A45" w14:textId="77777777" w:rsidR="0099459A" w:rsidRPr="00173499" w:rsidRDefault="0099459A" w:rsidP="0099459A">
      <w:r w:rsidRPr="00173499">
        <w:t>Le bordereau des prix unitaire (BPU) servira de base au paiement des acomptes.</w:t>
      </w:r>
    </w:p>
    <w:p w14:paraId="69F7D587" w14:textId="77777777" w:rsidR="0099459A" w:rsidRPr="00173499" w:rsidRDefault="0099459A" w:rsidP="0099459A">
      <w:pPr>
        <w:rPr>
          <w:b/>
        </w:rPr>
      </w:pPr>
      <w:r w:rsidRPr="00173499">
        <w:t>Les prix sont réputés comprendre toutes les charges fiscales ou autres, les frais de déplacement, soit toutes les dépenses nécessaires à l’exécution de la prestation, les marges pour risque et les marges bénéficiaires.</w:t>
      </w:r>
    </w:p>
    <w:p w14:paraId="63C77B6D" w14:textId="77777777" w:rsidR="0099459A" w:rsidRPr="00173499" w:rsidRDefault="0099459A" w:rsidP="0099459A">
      <w:r w:rsidRPr="00173499">
        <w:rPr>
          <w:b/>
        </w:rPr>
        <w:t>Toute modification ayant un impact sur le montant du marché fera l’objet d’un avenant</w:t>
      </w:r>
      <w:r w:rsidRPr="00173499">
        <w:t>.</w:t>
      </w:r>
    </w:p>
    <w:p w14:paraId="76D6E733" w14:textId="77777777" w:rsidR="0099459A" w:rsidRPr="00173499" w:rsidRDefault="0099459A" w:rsidP="00173499">
      <w:pPr>
        <w:pStyle w:val="Titre3"/>
        <w:rPr>
          <w:rFonts w:cs="Times New Roman"/>
        </w:rPr>
      </w:pPr>
      <w:bookmarkStart w:id="95" w:name="_Toc478642143"/>
      <w:bookmarkStart w:id="96" w:name="_Toc276044832"/>
      <w:bookmarkStart w:id="97" w:name="_Toc273084768"/>
      <w:bookmarkStart w:id="98" w:name="_Toc14249782"/>
      <w:bookmarkStart w:id="99" w:name="_Toc36199380"/>
      <w:r w:rsidRPr="00173499">
        <w:rPr>
          <w:rFonts w:cs="Times New Roman"/>
        </w:rPr>
        <w:t>Variation dans les prix</w:t>
      </w:r>
      <w:bookmarkEnd w:id="95"/>
      <w:bookmarkEnd w:id="96"/>
      <w:bookmarkEnd w:id="97"/>
      <w:bookmarkEnd w:id="98"/>
      <w:bookmarkEnd w:id="99"/>
    </w:p>
    <w:p w14:paraId="2D70913B" w14:textId="77777777" w:rsidR="0099459A" w:rsidRPr="00173499" w:rsidRDefault="0099459A" w:rsidP="0099459A">
      <w:bookmarkStart w:id="100" w:name="_Toc478642144"/>
      <w:bookmarkStart w:id="101" w:name="_Toc276044833"/>
      <w:r w:rsidRPr="00173499">
        <w:t>Les prix sont fermes</w:t>
      </w:r>
      <w:bookmarkEnd w:id="100"/>
      <w:bookmarkEnd w:id="101"/>
      <w:r w:rsidRPr="00173499">
        <w:t>.</w:t>
      </w:r>
    </w:p>
    <w:p w14:paraId="52804818" w14:textId="77777777" w:rsidR="0099459A" w:rsidRPr="00173499" w:rsidRDefault="0099459A" w:rsidP="00173499">
      <w:pPr>
        <w:pStyle w:val="Titre3"/>
        <w:rPr>
          <w:rFonts w:cs="Times New Roman"/>
        </w:rPr>
      </w:pPr>
      <w:bookmarkStart w:id="102" w:name="_Toc478642148"/>
      <w:bookmarkStart w:id="103" w:name="_Toc276044838"/>
      <w:bookmarkStart w:id="104" w:name="_Toc273084774"/>
      <w:bookmarkStart w:id="105" w:name="_Toc14249783"/>
      <w:bookmarkStart w:id="106" w:name="_Toc36199381"/>
      <w:r w:rsidRPr="00173499">
        <w:rPr>
          <w:rFonts w:cs="Times New Roman"/>
        </w:rPr>
        <w:lastRenderedPageBreak/>
        <w:t>Application de la taxe à la valeur ajoutée</w:t>
      </w:r>
      <w:bookmarkEnd w:id="102"/>
      <w:bookmarkEnd w:id="103"/>
      <w:bookmarkEnd w:id="104"/>
      <w:r w:rsidRPr="00173499">
        <w:rPr>
          <w:rFonts w:cs="Times New Roman"/>
        </w:rPr>
        <w:t xml:space="preserve"> (TVA)</w:t>
      </w:r>
      <w:bookmarkEnd w:id="105"/>
      <w:bookmarkEnd w:id="106"/>
    </w:p>
    <w:p w14:paraId="1E5A9B62" w14:textId="50E116A6" w:rsidR="0099459A" w:rsidRPr="00173499" w:rsidRDefault="0099459A" w:rsidP="0099459A">
      <w:r w:rsidRPr="00173499">
        <w:t xml:space="preserve">Les montants des acomptes et du solde sont calculés en appliquant les taux de TVA en vigueur à </w:t>
      </w:r>
      <w:smartTag w:uri="urn:schemas-microsoft-com:office:smarttags" w:element="PersonName">
        <w:smartTagPr>
          <w:attr w:name="ProductID" w:val="LA DATE DU"/>
        </w:smartTagPr>
        <w:r w:rsidRPr="00173499">
          <w:t>la date du</w:t>
        </w:r>
      </w:smartTag>
      <w:r w:rsidRPr="00173499">
        <w:t xml:space="preserve"> fait générateur de </w:t>
      </w:r>
      <w:smartTag w:uri="urn:schemas-microsoft-com:office:smarttags" w:element="PersonName">
        <w:smartTagPr>
          <w:attr w:name="ProductID" w:val="la TVA"/>
        </w:smartTagPr>
        <w:r w:rsidRPr="00173499">
          <w:t>la TVA</w:t>
        </w:r>
      </w:smartTag>
      <w:r w:rsidRPr="00173499">
        <w:t>, et ceci sans qu’un avenant au marché ne soit nécessaire en cas de changement de taux.</w:t>
      </w:r>
    </w:p>
    <w:p w14:paraId="157736F2" w14:textId="77777777" w:rsidR="000F4339" w:rsidRPr="00173499" w:rsidRDefault="000F4339" w:rsidP="00173499">
      <w:pPr>
        <w:pStyle w:val="Titre3"/>
        <w:rPr>
          <w:rFonts w:cs="Times New Roman"/>
        </w:rPr>
      </w:pPr>
      <w:bookmarkStart w:id="107" w:name="_Toc36199382"/>
      <w:r w:rsidRPr="00173499">
        <w:rPr>
          <w:rFonts w:cs="Times New Roman"/>
        </w:rPr>
        <w:t>Nouveaux prix</w:t>
      </w:r>
      <w:bookmarkEnd w:id="107"/>
      <w:r w:rsidRPr="00173499">
        <w:rPr>
          <w:rFonts w:cs="Times New Roman"/>
        </w:rPr>
        <w:t xml:space="preserve"> </w:t>
      </w:r>
    </w:p>
    <w:p w14:paraId="1983A5BA" w14:textId="26C16CE4" w:rsidR="000F4339" w:rsidRPr="00173499" w:rsidRDefault="000F4339" w:rsidP="000F4339">
      <w:pPr>
        <w:spacing w:line="259" w:lineRule="auto"/>
        <w:rPr>
          <w:szCs w:val="22"/>
        </w:rPr>
      </w:pPr>
      <w:r w:rsidRPr="00173499">
        <w:rPr>
          <w:szCs w:val="22"/>
        </w:rPr>
        <w:t xml:space="preserve">Si certains prix ne figurent pas dans le BPU, les titulaires proposeront par un devis détaillé faisant apparaitre les calculs appliqués, un prix qui sera soumis à l’approbation du pouvoir adjudicateur. </w:t>
      </w:r>
    </w:p>
    <w:p w14:paraId="662EB991" w14:textId="5E87435C" w:rsidR="000F4339" w:rsidRPr="00173499" w:rsidRDefault="000F4339" w:rsidP="00562732">
      <w:pPr>
        <w:spacing w:line="259" w:lineRule="auto"/>
      </w:pPr>
      <w:r w:rsidRPr="00173499">
        <w:rPr>
          <w:szCs w:val="22"/>
        </w:rPr>
        <w:t>En cas d’approbation de ce dernier, le prix sera intégré au BPU après acceptation du pouvoir adjudicateur avec passation d’</w:t>
      </w:r>
      <w:r w:rsidR="00562732" w:rsidRPr="00173499">
        <w:rPr>
          <w:szCs w:val="22"/>
        </w:rPr>
        <w:t>un avenant.</w:t>
      </w:r>
    </w:p>
    <w:p w14:paraId="6CED608D" w14:textId="77777777" w:rsidR="00032556" w:rsidRPr="00173499" w:rsidRDefault="00032556" w:rsidP="00173499">
      <w:pPr>
        <w:pStyle w:val="Titre2"/>
      </w:pPr>
      <w:bookmarkStart w:id="108" w:name="_Ref36043946"/>
      <w:bookmarkStart w:id="109" w:name="_Toc14249784"/>
      <w:bookmarkStart w:id="110" w:name="_Ref36043744"/>
      <w:bookmarkStart w:id="111" w:name="_Toc36199383"/>
      <w:bookmarkEnd w:id="92"/>
      <w:bookmarkEnd w:id="93"/>
      <w:r w:rsidRPr="00173499">
        <w:t>Modalité de règlement</w:t>
      </w:r>
      <w:bookmarkEnd w:id="108"/>
      <w:bookmarkEnd w:id="111"/>
    </w:p>
    <w:p w14:paraId="1507D034" w14:textId="040FCB0D" w:rsidR="0099459A" w:rsidRPr="00173499" w:rsidRDefault="0099459A" w:rsidP="00173499">
      <w:pPr>
        <w:pStyle w:val="Titre3"/>
        <w:rPr>
          <w:rFonts w:cs="Times New Roman"/>
        </w:rPr>
      </w:pPr>
      <w:bookmarkStart w:id="112" w:name="_Toc36199384"/>
      <w:r w:rsidRPr="00173499">
        <w:rPr>
          <w:rFonts w:cs="Times New Roman"/>
        </w:rPr>
        <w:t>Avance</w:t>
      </w:r>
      <w:bookmarkEnd w:id="109"/>
      <w:bookmarkEnd w:id="110"/>
      <w:bookmarkEnd w:id="112"/>
    </w:p>
    <w:p w14:paraId="375B231E" w14:textId="55534ED5" w:rsidR="00562732" w:rsidRPr="00173499" w:rsidRDefault="00562732" w:rsidP="00562732">
      <w:pPr>
        <w:rPr>
          <w:szCs w:val="22"/>
        </w:rPr>
      </w:pPr>
      <w:bookmarkStart w:id="113" w:name="_Toc478642156"/>
      <w:bookmarkStart w:id="114" w:name="_Toc276044846"/>
      <w:bookmarkStart w:id="115" w:name="_Toc273084780"/>
      <w:bookmarkStart w:id="116" w:name="_Toc14249786"/>
      <w:bookmarkStart w:id="117" w:name="_Toc276044848"/>
      <w:r w:rsidRPr="00173499">
        <w:rPr>
          <w:szCs w:val="22"/>
        </w:rPr>
        <w:t>Aucune avance ne sera versée.</w:t>
      </w:r>
    </w:p>
    <w:p w14:paraId="11CA3E3A" w14:textId="15173696" w:rsidR="0099459A" w:rsidRPr="00173499" w:rsidRDefault="0099459A" w:rsidP="00173499">
      <w:pPr>
        <w:pStyle w:val="Titre3"/>
        <w:rPr>
          <w:rFonts w:cs="Times New Roman"/>
        </w:rPr>
      </w:pPr>
      <w:bookmarkStart w:id="118" w:name="_Toc36199385"/>
      <w:r w:rsidRPr="00173499">
        <w:rPr>
          <w:rFonts w:cs="Times New Roman"/>
        </w:rPr>
        <w:t>Acomptes</w:t>
      </w:r>
      <w:bookmarkEnd w:id="113"/>
      <w:bookmarkEnd w:id="114"/>
      <w:bookmarkEnd w:id="115"/>
      <w:bookmarkEnd w:id="118"/>
      <w:r w:rsidRPr="00173499">
        <w:rPr>
          <w:rFonts w:cs="Times New Roman"/>
        </w:rPr>
        <w:t xml:space="preserve"> </w:t>
      </w:r>
      <w:bookmarkEnd w:id="116"/>
    </w:p>
    <w:p w14:paraId="16C1E049" w14:textId="40AE72B6" w:rsidR="0099459A" w:rsidRPr="00173499" w:rsidRDefault="00032556" w:rsidP="0099459A">
      <w:r w:rsidRPr="00173499">
        <w:t>Pas de stipulations particulières.</w:t>
      </w:r>
    </w:p>
    <w:p w14:paraId="34ADDEFB" w14:textId="77777777" w:rsidR="00032556" w:rsidRPr="00173499" w:rsidRDefault="00032556" w:rsidP="00032556">
      <w:pPr>
        <w:rPr>
          <w:bCs/>
          <w:iCs/>
          <w:szCs w:val="22"/>
          <w:u w:val="single"/>
        </w:rPr>
      </w:pPr>
      <w:r w:rsidRPr="00173499">
        <w:rPr>
          <w:szCs w:val="22"/>
        </w:rPr>
        <w:t xml:space="preserve">Les prestations qui ont donné lieu à un commencement d’exécution de la prestation ouvrent droit à des acomptes. </w:t>
      </w:r>
    </w:p>
    <w:p w14:paraId="70C278D3" w14:textId="77777777" w:rsidR="00562732" w:rsidRPr="00173499" w:rsidRDefault="00562732" w:rsidP="00173499">
      <w:pPr>
        <w:pStyle w:val="Titre3"/>
        <w:rPr>
          <w:rFonts w:cs="Times New Roman"/>
        </w:rPr>
      </w:pPr>
      <w:bookmarkStart w:id="119" w:name="_Toc36199386"/>
      <w:r w:rsidRPr="00173499">
        <w:rPr>
          <w:rFonts w:cs="Times New Roman"/>
        </w:rPr>
        <w:t>Facturation</w:t>
      </w:r>
      <w:bookmarkEnd w:id="119"/>
    </w:p>
    <w:p w14:paraId="6FA21D00" w14:textId="49F98382" w:rsidR="00562732" w:rsidRPr="00173499" w:rsidRDefault="00562732" w:rsidP="00562732">
      <w:pPr>
        <w:rPr>
          <w:szCs w:val="22"/>
        </w:rPr>
      </w:pPr>
      <w:r w:rsidRPr="00173499">
        <w:rPr>
          <w:szCs w:val="22"/>
        </w:rPr>
        <w:t xml:space="preserve">Le titulaire adressera à la commune, </w:t>
      </w:r>
      <w:r w:rsidR="009C30E2" w:rsidRPr="00173499">
        <w:t xml:space="preserve">par mail </w:t>
      </w:r>
      <w:r w:rsidR="009C30E2" w:rsidRPr="00173499">
        <w:rPr>
          <w:szCs w:val="22"/>
        </w:rPr>
        <w:t xml:space="preserve">aux adresses suivantes </w:t>
      </w:r>
      <w:hyperlink r:id="rId11" w:history="1">
        <w:r w:rsidR="009C30E2" w:rsidRPr="00173499">
          <w:rPr>
            <w:rStyle w:val="Lienhypertexte"/>
            <w:color w:val="auto"/>
            <w:szCs w:val="22"/>
          </w:rPr>
          <w:t>xxxx@xxxx.pf</w:t>
        </w:r>
      </w:hyperlink>
      <w:r w:rsidR="009C30E2" w:rsidRPr="00173499">
        <w:rPr>
          <w:szCs w:val="22"/>
        </w:rPr>
        <w:t xml:space="preserve"> et/ou </w:t>
      </w:r>
      <w:hyperlink r:id="rId12" w:history="1">
        <w:r w:rsidR="009C30E2" w:rsidRPr="00173499">
          <w:rPr>
            <w:rStyle w:val="Lienhypertexte"/>
            <w:color w:val="auto"/>
            <w:szCs w:val="22"/>
          </w:rPr>
          <w:t>xxxx@xxxx.pf</w:t>
        </w:r>
      </w:hyperlink>
      <w:r w:rsidR="009C30E2" w:rsidRPr="00173499">
        <w:t xml:space="preserve"> (en période de confinement), </w:t>
      </w:r>
      <w:r w:rsidRPr="00173499">
        <w:rPr>
          <w:szCs w:val="22"/>
        </w:rPr>
        <w:t xml:space="preserve">en dépôt direct, par voie postale ou par mail , </w:t>
      </w:r>
      <w:r w:rsidR="009C30E2" w:rsidRPr="00173499">
        <w:t xml:space="preserve">les factures </w:t>
      </w:r>
      <w:r w:rsidR="009C30E2" w:rsidRPr="00173499">
        <w:rPr>
          <w:szCs w:val="22"/>
        </w:rPr>
        <w:t>datées et signées</w:t>
      </w:r>
      <w:r w:rsidR="009C30E2" w:rsidRPr="00173499">
        <w:t xml:space="preserve"> correspondant aux produits commandés par bons de commandes, en 2 exemplaires</w:t>
      </w:r>
      <w:r w:rsidR="009C30E2" w:rsidRPr="00173499">
        <w:rPr>
          <w:szCs w:val="22"/>
        </w:rPr>
        <w:t>.</w:t>
      </w:r>
    </w:p>
    <w:p w14:paraId="393F8E00" w14:textId="77777777" w:rsidR="00562732" w:rsidRPr="00173499" w:rsidRDefault="00562732" w:rsidP="00562732">
      <w:pPr>
        <w:rPr>
          <w:szCs w:val="22"/>
        </w:rPr>
      </w:pPr>
      <w:r w:rsidRPr="00173499">
        <w:rPr>
          <w:szCs w:val="22"/>
        </w:rPr>
        <w:t xml:space="preserve">Outre les mentions légales prévues par la réglementation de la comptabilité publique, la facture comportera les indications suivantes : </w:t>
      </w:r>
    </w:p>
    <w:p w14:paraId="5637595C" w14:textId="2C51B883" w:rsidR="00562732" w:rsidRPr="00173499" w:rsidRDefault="00562732" w:rsidP="00347B07">
      <w:pPr>
        <w:pStyle w:val="Paragraphedeliste"/>
        <w:numPr>
          <w:ilvl w:val="0"/>
          <w:numId w:val="10"/>
        </w:numPr>
        <w:rPr>
          <w:szCs w:val="22"/>
        </w:rPr>
      </w:pPr>
      <w:r w:rsidRPr="00173499">
        <w:t xml:space="preserve">Les identifiants du titulaire du marché : désignation commerciale, numéro d’inscription au registre des commerces (n° Tahiti par exemple), adresse du siège social, numéro de téléphone et </w:t>
      </w:r>
      <w:proofErr w:type="spellStart"/>
      <w:r w:rsidRPr="00173499">
        <w:t>courriel,ainsi</w:t>
      </w:r>
      <w:proofErr w:type="spellEnd"/>
      <w:r w:rsidRPr="00173499">
        <w:rPr>
          <w:szCs w:val="22"/>
        </w:rPr>
        <w:t xml:space="preserve"> que son compte de virement tel qu'il figure dans l'acte d'engagement du marché ;</w:t>
      </w:r>
    </w:p>
    <w:p w14:paraId="4A9764D0" w14:textId="36D1529A" w:rsidR="00562732" w:rsidRPr="00173499" w:rsidRDefault="00562732" w:rsidP="00347B07">
      <w:pPr>
        <w:pStyle w:val="Paragraphedeliste"/>
        <w:numPr>
          <w:ilvl w:val="0"/>
          <w:numId w:val="10"/>
        </w:numPr>
      </w:pPr>
      <w:r w:rsidRPr="00173499">
        <w:t>Les références du marché : numéro et intitulé le cas échéant ;</w:t>
      </w:r>
    </w:p>
    <w:p w14:paraId="2D036431" w14:textId="2F5DEFCE" w:rsidR="00562732" w:rsidRPr="00173499" w:rsidRDefault="00562732" w:rsidP="00347B07">
      <w:pPr>
        <w:pStyle w:val="Paragraphedeliste"/>
        <w:numPr>
          <w:ilvl w:val="0"/>
          <w:numId w:val="10"/>
        </w:numPr>
      </w:pPr>
      <w:r w:rsidRPr="00173499">
        <w:t>Les références du lot ;</w:t>
      </w:r>
    </w:p>
    <w:p w14:paraId="76278377" w14:textId="79CF311C" w:rsidR="00562732" w:rsidRPr="00173499" w:rsidRDefault="00562732" w:rsidP="00347B07">
      <w:pPr>
        <w:pStyle w:val="Paragraphedeliste"/>
        <w:numPr>
          <w:ilvl w:val="0"/>
          <w:numId w:val="10"/>
        </w:numPr>
      </w:pPr>
      <w:r w:rsidRPr="00173499">
        <w:t>Le montant des prestations en application des prix indiqués dans le bordereau des prix ;</w:t>
      </w:r>
    </w:p>
    <w:p w14:paraId="6C210E1C" w14:textId="0C78C479" w:rsidR="00562732" w:rsidRPr="00173499" w:rsidRDefault="00562732" w:rsidP="00347B07">
      <w:pPr>
        <w:pStyle w:val="Paragraphedeliste"/>
        <w:numPr>
          <w:ilvl w:val="0"/>
          <w:numId w:val="10"/>
        </w:numPr>
        <w:rPr>
          <w:szCs w:val="22"/>
        </w:rPr>
      </w:pPr>
      <w:r w:rsidRPr="00173499">
        <w:rPr>
          <w:szCs w:val="22"/>
        </w:rPr>
        <w:t>Les dates de livraison et de facturation ;</w:t>
      </w:r>
    </w:p>
    <w:p w14:paraId="10160B61" w14:textId="51FA1875" w:rsidR="00562732" w:rsidRPr="00173499" w:rsidRDefault="00562732" w:rsidP="00347B07">
      <w:pPr>
        <w:pStyle w:val="Paragraphedeliste"/>
        <w:numPr>
          <w:ilvl w:val="0"/>
          <w:numId w:val="10"/>
        </w:numPr>
        <w:rPr>
          <w:szCs w:val="22"/>
        </w:rPr>
      </w:pPr>
      <w:r w:rsidRPr="00173499">
        <w:rPr>
          <w:szCs w:val="22"/>
        </w:rPr>
        <w:t>Le numéro de facture,</w:t>
      </w:r>
    </w:p>
    <w:p w14:paraId="4B27374A" w14:textId="4C218AAC" w:rsidR="00562732" w:rsidRPr="00173499" w:rsidRDefault="00562732" w:rsidP="00347B07">
      <w:pPr>
        <w:pStyle w:val="Paragraphedeliste"/>
        <w:numPr>
          <w:ilvl w:val="0"/>
          <w:numId w:val="10"/>
        </w:numPr>
        <w:rPr>
          <w:szCs w:val="22"/>
        </w:rPr>
      </w:pPr>
      <w:r w:rsidRPr="00173499">
        <w:rPr>
          <w:szCs w:val="22"/>
        </w:rPr>
        <w:t>Tout avoir devra préciser le n° de la facture auquel il se rapporte.</w:t>
      </w:r>
    </w:p>
    <w:p w14:paraId="3A80FA1C" w14:textId="6FE5A10F" w:rsidR="00562732" w:rsidRPr="00173499" w:rsidRDefault="00562732" w:rsidP="00562732">
      <w:pPr>
        <w:spacing w:line="259" w:lineRule="auto"/>
        <w:rPr>
          <w:szCs w:val="22"/>
        </w:rPr>
      </w:pPr>
      <w:r w:rsidRPr="00173499">
        <w:rPr>
          <w:szCs w:val="22"/>
        </w:rPr>
        <w:t>Aucune facture ne pourra être mandatée si le montant facturé n’est pas reporté dans la pièce de prix</w:t>
      </w:r>
      <w:r w:rsidR="00C5735C">
        <w:rPr>
          <w:szCs w:val="22"/>
        </w:rPr>
        <w:t xml:space="preserve"> (BPU ou devis)</w:t>
      </w:r>
      <w:r w:rsidRPr="00173499">
        <w:rPr>
          <w:szCs w:val="22"/>
        </w:rPr>
        <w:t xml:space="preserve"> du marché et validé par voie d’avenant. De plus, le représentant du pouvoir adjudicateur se réserve le droit de demander au titulaire tout justificatif supplémentaire qu’il estimera nécessaire au règlement des comptes.</w:t>
      </w:r>
    </w:p>
    <w:p w14:paraId="0107D10D" w14:textId="77777777" w:rsidR="00562732" w:rsidRPr="00173499" w:rsidRDefault="00562732" w:rsidP="00173499">
      <w:pPr>
        <w:pStyle w:val="Titre3"/>
        <w:rPr>
          <w:rFonts w:cs="Times New Roman"/>
        </w:rPr>
      </w:pPr>
      <w:bookmarkStart w:id="120" w:name="_Toc36199387"/>
      <w:r w:rsidRPr="00173499">
        <w:rPr>
          <w:rFonts w:cs="Times New Roman"/>
        </w:rPr>
        <w:t>Mandatement et paiement</w:t>
      </w:r>
      <w:bookmarkEnd w:id="120"/>
      <w:r w:rsidRPr="00173499">
        <w:rPr>
          <w:rFonts w:cs="Times New Roman"/>
        </w:rPr>
        <w:t xml:space="preserve"> </w:t>
      </w:r>
    </w:p>
    <w:p w14:paraId="0E77F06E" w14:textId="4E35CA9B" w:rsidR="001E4EE0" w:rsidRPr="00173499" w:rsidRDefault="001E4EE0" w:rsidP="00562732">
      <w:pPr>
        <w:rPr>
          <w:szCs w:val="22"/>
        </w:rPr>
      </w:pPr>
      <w:r w:rsidRPr="00173499">
        <w:t>Imputation budgétaire : Compte n° 60623 - Alimentation</w:t>
      </w:r>
      <w:r w:rsidR="00562732" w:rsidRPr="00173499">
        <w:rPr>
          <w:szCs w:val="22"/>
        </w:rPr>
        <w:t>.</w:t>
      </w:r>
    </w:p>
    <w:p w14:paraId="23EBA123" w14:textId="2C5950D4" w:rsidR="00562732" w:rsidRPr="00173499" w:rsidRDefault="001E4EE0" w:rsidP="00562732">
      <w:pPr>
        <w:rPr>
          <w:szCs w:val="22"/>
        </w:rPr>
      </w:pPr>
      <w:r w:rsidRPr="00173499">
        <w:rPr>
          <w:szCs w:val="22"/>
        </w:rPr>
        <w:t xml:space="preserve">Le paiement s’effectuera selon les règles de la Comptabilité Publique. </w:t>
      </w:r>
      <w:r w:rsidR="00562732" w:rsidRPr="00173499">
        <w:rPr>
          <w:szCs w:val="22"/>
        </w:rPr>
        <w:t>Le mode de règlement est le virement par mandat administratif au compte bancaire ouvert au nom du titulaire indiqué à l’acte d'engagement.</w:t>
      </w:r>
    </w:p>
    <w:p w14:paraId="21918526" w14:textId="4806BFD4" w:rsidR="00562732" w:rsidRPr="00173499" w:rsidRDefault="00562732" w:rsidP="00562732">
      <w:pPr>
        <w:rPr>
          <w:szCs w:val="22"/>
        </w:rPr>
      </w:pPr>
      <w:r w:rsidRPr="00173499">
        <w:rPr>
          <w:szCs w:val="22"/>
        </w:rPr>
        <w:t xml:space="preserve">Le délai global de mandatement est </w:t>
      </w:r>
      <w:r w:rsidRPr="00173499">
        <w:rPr>
          <w:szCs w:val="22"/>
          <w:highlight w:val="yellow"/>
        </w:rPr>
        <w:t>d’environ 15 jours</w:t>
      </w:r>
      <w:r w:rsidRPr="00173499">
        <w:rPr>
          <w:szCs w:val="22"/>
        </w:rPr>
        <w:t xml:space="preserve">. Le point de départ de ce délai est la date de réception de la demande de paiement par </w:t>
      </w:r>
      <w:r w:rsidR="001E4EE0" w:rsidRPr="00173499">
        <w:rPr>
          <w:szCs w:val="22"/>
        </w:rPr>
        <w:t>la commune</w:t>
      </w:r>
      <w:r w:rsidRPr="00173499">
        <w:rPr>
          <w:szCs w:val="22"/>
        </w:rPr>
        <w:t>. Les délais interbancaires de paiement ne sont pas compris dans ce délai.</w:t>
      </w:r>
    </w:p>
    <w:p w14:paraId="66ADC214" w14:textId="77777777" w:rsidR="00562732" w:rsidRPr="00173499" w:rsidRDefault="00562732" w:rsidP="00562732">
      <w:pPr>
        <w:rPr>
          <w:szCs w:val="22"/>
        </w:rPr>
      </w:pPr>
      <w:r w:rsidRPr="00173499">
        <w:rPr>
          <w:szCs w:val="22"/>
        </w:rPr>
        <w:t>En cas de changement de coordonnées bancaires en cours d’exécution du marché, le titulaire s’engage à en informer la personne publique par courrier recommandé avec accusé de réception ou dépôt direct auquel sera joint le nouveau relevé d’identité bancaire ou postal. En outre le titulaire devra faire apparaître dans ce courrier le numéro du marché concerné ainsi que sa date de notification. Un avenant sera alors établi.</w:t>
      </w:r>
    </w:p>
    <w:p w14:paraId="32FB7576" w14:textId="6AD6C964" w:rsidR="00562732" w:rsidRPr="00173499" w:rsidRDefault="00562732" w:rsidP="00562732">
      <w:pPr>
        <w:rPr>
          <w:szCs w:val="22"/>
        </w:rPr>
      </w:pPr>
      <w:r w:rsidRPr="00173499">
        <w:rPr>
          <w:szCs w:val="22"/>
        </w:rPr>
        <w:t xml:space="preserve">L'ordonnateur de la dépense est </w:t>
      </w:r>
      <w:r w:rsidR="001E4EE0" w:rsidRPr="00173499">
        <w:rPr>
          <w:szCs w:val="22"/>
        </w:rPr>
        <w:t xml:space="preserve">le </w:t>
      </w:r>
      <w:r w:rsidR="001E4EE0" w:rsidRPr="00173499">
        <w:rPr>
          <w:szCs w:val="22"/>
          <w:highlight w:val="yellow"/>
        </w:rPr>
        <w:t>maire de la commune de ………………</w:t>
      </w:r>
      <w:r w:rsidRPr="00173499">
        <w:rPr>
          <w:szCs w:val="22"/>
        </w:rPr>
        <w:t xml:space="preserve">. Le comptable assignataire de la dépense est l'Agent </w:t>
      </w:r>
      <w:r w:rsidRPr="00173499">
        <w:rPr>
          <w:szCs w:val="22"/>
          <w:highlight w:val="yellow"/>
        </w:rPr>
        <w:t>comptable de la Trésorerie des Iles du Vent</w:t>
      </w:r>
      <w:r w:rsidRPr="00173499">
        <w:rPr>
          <w:szCs w:val="22"/>
        </w:rPr>
        <w:t>. Le paiement s'effectuera après la vérification du service fait.</w:t>
      </w:r>
    </w:p>
    <w:p w14:paraId="73D5F925" w14:textId="77777777" w:rsidR="00562732" w:rsidRPr="00173499" w:rsidRDefault="00562732" w:rsidP="00562732">
      <w:pPr>
        <w:spacing w:line="259" w:lineRule="auto"/>
        <w:rPr>
          <w:szCs w:val="22"/>
        </w:rPr>
      </w:pPr>
      <w:r w:rsidRPr="00173499">
        <w:rPr>
          <w:szCs w:val="22"/>
        </w:rPr>
        <w:lastRenderedPageBreak/>
        <w:t xml:space="preserve">Le montant de la T.V.A. est calculé en appliquant le taux en vigueur au moment du fait générateur. </w:t>
      </w:r>
    </w:p>
    <w:p w14:paraId="5F34E7D5" w14:textId="3DEF0C67" w:rsidR="00562732" w:rsidRPr="00173499" w:rsidRDefault="00562732" w:rsidP="001E4EE0">
      <w:pPr>
        <w:spacing w:line="259" w:lineRule="auto"/>
      </w:pPr>
      <w:r w:rsidRPr="00173499">
        <w:rPr>
          <w:szCs w:val="22"/>
        </w:rPr>
        <w:t>En outre, le pouvoir adjudicateur déduira le montant des pénalités sur les factures émises par le titulaire.</w:t>
      </w:r>
    </w:p>
    <w:p w14:paraId="27EDB146" w14:textId="1091E5CA" w:rsidR="0099459A" w:rsidRPr="00173499" w:rsidRDefault="00E33449" w:rsidP="00173499">
      <w:pPr>
        <w:pStyle w:val="Titre1"/>
        <w:rPr>
          <w:rFonts w:cs="Times New Roman"/>
        </w:rPr>
      </w:pPr>
      <w:bookmarkStart w:id="121" w:name="_Toc14249788"/>
      <w:bookmarkStart w:id="122" w:name="_Toc36199388"/>
      <w:r w:rsidRPr="00173499">
        <w:rPr>
          <w:rFonts w:cs="Times New Roman"/>
        </w:rPr>
        <w:t>Durée</w:t>
      </w:r>
      <w:r w:rsidR="0099459A" w:rsidRPr="00173499">
        <w:rPr>
          <w:rFonts w:cs="Times New Roman"/>
        </w:rPr>
        <w:t xml:space="preserve"> et délais d’exécution</w:t>
      </w:r>
      <w:bookmarkEnd w:id="121"/>
      <w:bookmarkEnd w:id="122"/>
    </w:p>
    <w:p w14:paraId="64B684B9" w14:textId="67459678" w:rsidR="0099459A" w:rsidRPr="00173499" w:rsidRDefault="0099459A" w:rsidP="00173499">
      <w:pPr>
        <w:pStyle w:val="Titre2"/>
      </w:pPr>
      <w:bookmarkStart w:id="123" w:name="_Toc14249789"/>
      <w:bookmarkStart w:id="124" w:name="_Toc36199389"/>
      <w:bookmarkEnd w:id="117"/>
      <w:r w:rsidRPr="00173499">
        <w:t>Durée du marché</w:t>
      </w:r>
      <w:bookmarkEnd w:id="123"/>
      <w:bookmarkEnd w:id="124"/>
    </w:p>
    <w:p w14:paraId="0F5AC6FE" w14:textId="77777777" w:rsidR="00411F6B" w:rsidRPr="00173499" w:rsidRDefault="00411F6B" w:rsidP="00411F6B">
      <w:r w:rsidRPr="00173499">
        <w:rPr>
          <w:b/>
        </w:rPr>
        <w:t xml:space="preserve">La durée d’exécution maximum du marché est de </w:t>
      </w:r>
      <w:r>
        <w:rPr>
          <w:b/>
        </w:rPr>
        <w:t>3</w:t>
      </w:r>
      <w:r w:rsidRPr="00173499">
        <w:rPr>
          <w:b/>
        </w:rPr>
        <w:t xml:space="preserve"> mois</w:t>
      </w:r>
      <w:r w:rsidRPr="00173499">
        <w:t xml:space="preserve"> à compter de la date de notification au candidat par le pouvoir adjudicateur qui déclenche le délai d’exécution.</w:t>
      </w:r>
      <w:r>
        <w:t xml:space="preserve"> Le marché pourra être reconduit maximum une fois par ordre de service.</w:t>
      </w:r>
    </w:p>
    <w:p w14:paraId="2890AA55" w14:textId="77777777" w:rsidR="00411F6B" w:rsidRDefault="00411F6B" w:rsidP="00411F6B">
      <w:r w:rsidRPr="00173499">
        <w:t xml:space="preserve">La réception du marché est réputée effective dès lors que l’admission </w:t>
      </w:r>
      <w:r>
        <w:t>des fournitures</w:t>
      </w:r>
      <w:r w:rsidRPr="00173499">
        <w:t xml:space="preserve"> aura été prononcée, par la personne responsable du marché.</w:t>
      </w:r>
    </w:p>
    <w:p w14:paraId="4F315414" w14:textId="77777777" w:rsidR="0099459A" w:rsidRPr="00173499" w:rsidRDefault="0099459A" w:rsidP="00173499">
      <w:pPr>
        <w:pStyle w:val="Titre2"/>
      </w:pPr>
      <w:bookmarkStart w:id="125" w:name="_Toc14249790"/>
      <w:bookmarkStart w:id="126" w:name="_Toc36199390"/>
      <w:r w:rsidRPr="00173499">
        <w:t>Délai d’exécution</w:t>
      </w:r>
      <w:bookmarkEnd w:id="125"/>
      <w:bookmarkEnd w:id="126"/>
    </w:p>
    <w:p w14:paraId="32737396" w14:textId="0EDADA22" w:rsidR="0099459A" w:rsidRPr="00173499" w:rsidRDefault="0099459A" w:rsidP="0099459A">
      <w:r w:rsidRPr="00173499">
        <w:t xml:space="preserve">Le délai d’exécution de chaque prestation de livraison du marché démarrera par </w:t>
      </w:r>
      <w:r w:rsidR="008F7174" w:rsidRPr="00173499">
        <w:t>un bon de commande (valant ordre de service de livraison)</w:t>
      </w:r>
      <w:r w:rsidRPr="00173499">
        <w:t>.</w:t>
      </w:r>
    </w:p>
    <w:p w14:paraId="1225FFB0" w14:textId="317D890C" w:rsidR="0099459A" w:rsidRPr="00173499" w:rsidRDefault="0099459A" w:rsidP="0099459A">
      <w:r w:rsidRPr="00173499">
        <w:t xml:space="preserve">Ce délai est laissé à l’initiative des candidats, qui devront le préciser </w:t>
      </w:r>
      <w:r w:rsidR="008F7174" w:rsidRPr="00173499">
        <w:t xml:space="preserve">dans leur </w:t>
      </w:r>
      <w:r w:rsidRPr="00173499">
        <w:t>acte d’engagement, en indiquant le nombre de jours calendaires qu’il prévoit pour l’exécution des prestations prévues au marché.</w:t>
      </w:r>
    </w:p>
    <w:p w14:paraId="56CEAD45" w14:textId="77777777" w:rsidR="0099459A" w:rsidRPr="00173499" w:rsidRDefault="0099459A" w:rsidP="00173499">
      <w:pPr>
        <w:pStyle w:val="Titre2"/>
      </w:pPr>
      <w:bookmarkStart w:id="127" w:name="_Ref8916433"/>
      <w:bookmarkStart w:id="128" w:name="_Toc14249791"/>
      <w:bookmarkStart w:id="129" w:name="_Toc36199391"/>
      <w:r w:rsidRPr="00173499">
        <w:t>Prolongation des délais</w:t>
      </w:r>
      <w:bookmarkEnd w:id="127"/>
      <w:bookmarkEnd w:id="128"/>
      <w:bookmarkEnd w:id="129"/>
    </w:p>
    <w:p w14:paraId="51DA21F5" w14:textId="08E1A244" w:rsidR="0099459A" w:rsidRPr="00173499" w:rsidRDefault="0099459A" w:rsidP="0099459A">
      <w:r w:rsidRPr="00173499">
        <w:t>Lorsque le titulaire est dans l’impossibilité de respecter les délais d’exécution, du fait de l’acheteur public ou du fait d’un évènement ayant le caractère de force majeure, l’autorité compétente prolonge le délai d’exécution. Le délai ainsi prolongé a les mêmes effets que le délai contractuel, sous réserve que le titulaire eut signalé à l’autorité compétente</w:t>
      </w:r>
      <w:r w:rsidR="008F7174" w:rsidRPr="00173499">
        <w:t xml:space="preserve"> (par téléphone ou par mail)</w:t>
      </w:r>
      <w:r w:rsidRPr="00173499">
        <w:t xml:space="preserve"> les causes faisant obstacles à l’exécution du marché dans le délai contractuel, dans un délai </w:t>
      </w:r>
      <w:r w:rsidR="008F7174" w:rsidRPr="00173499">
        <w:t>DEUX (2) jours ouvrés</w:t>
      </w:r>
      <w:r w:rsidRPr="00173499">
        <w:t xml:space="preserve"> à compter de la date à laquelle ces causes sont apparues.</w:t>
      </w:r>
    </w:p>
    <w:p w14:paraId="51A001CC" w14:textId="4694F0D7" w:rsidR="008F7174" w:rsidRPr="00173499" w:rsidRDefault="0099459A" w:rsidP="00173499">
      <w:pPr>
        <w:pStyle w:val="Titre2"/>
      </w:pPr>
      <w:bookmarkStart w:id="130" w:name="_Ref36044038"/>
      <w:bookmarkStart w:id="131" w:name="_Toc14249792"/>
      <w:bookmarkStart w:id="132" w:name="_Toc36199392"/>
      <w:r w:rsidRPr="00173499">
        <w:t>Pénalités</w:t>
      </w:r>
      <w:r w:rsidR="008F7174" w:rsidRPr="00173499">
        <w:t> :</w:t>
      </w:r>
      <w:bookmarkEnd w:id="130"/>
      <w:bookmarkEnd w:id="132"/>
    </w:p>
    <w:p w14:paraId="203C919B" w14:textId="77777777" w:rsidR="008F7174" w:rsidRPr="00173499" w:rsidRDefault="008F7174" w:rsidP="008F7174">
      <w:r w:rsidRPr="00173499">
        <w:t>Le titulaire n’est pas exonéré des pénalités dont le montant ne dépasse pas 119 330 FCFP hors taxes pour l’ensemble du marché.</w:t>
      </w:r>
    </w:p>
    <w:p w14:paraId="38559171" w14:textId="4B71167A" w:rsidR="0099459A" w:rsidRPr="00F23A53" w:rsidRDefault="00852762" w:rsidP="00173499">
      <w:pPr>
        <w:pStyle w:val="Titre3"/>
        <w:rPr>
          <w:rFonts w:cs="Times New Roman"/>
          <w:highlight w:val="cyan"/>
        </w:rPr>
      </w:pPr>
      <w:bookmarkStart w:id="133" w:name="_Toc36199393"/>
      <w:bookmarkEnd w:id="131"/>
      <w:r w:rsidRPr="00F23A53">
        <w:rPr>
          <w:rFonts w:cs="Times New Roman"/>
          <w:highlight w:val="cyan"/>
        </w:rPr>
        <w:t>De retard</w:t>
      </w:r>
      <w:bookmarkEnd w:id="133"/>
    </w:p>
    <w:p w14:paraId="6B737B94" w14:textId="3A66BA62" w:rsidR="009C30E2" w:rsidRPr="00F23A53" w:rsidRDefault="009C30E2" w:rsidP="009C30E2">
      <w:pPr>
        <w:rPr>
          <w:highlight w:val="cyan"/>
        </w:rPr>
      </w:pPr>
      <w:r w:rsidRPr="00F23A53">
        <w:rPr>
          <w:highlight w:val="cyan"/>
        </w:rPr>
        <w:t>En cas de non-respect des délais de livraison du fait du titulaire, celui-ci doit en aviser la commune dans les plus brefs délais et en tout état de cause avant l'expiration de ces délais. Dans le cas contraire, le titulaire encourt, une pénalité égale à 5% du prix HT de la prestation concernée.</w:t>
      </w:r>
    </w:p>
    <w:p w14:paraId="3AAAED1E" w14:textId="48E024DF" w:rsidR="009C30E2" w:rsidRPr="00F23A53" w:rsidRDefault="009C30E2" w:rsidP="00173499">
      <w:pPr>
        <w:pStyle w:val="Titre3"/>
        <w:rPr>
          <w:rFonts w:cs="Times New Roman"/>
          <w:highlight w:val="cyan"/>
        </w:rPr>
      </w:pPr>
      <w:bookmarkStart w:id="134" w:name="_Toc36199394"/>
      <w:r w:rsidRPr="00F23A53">
        <w:rPr>
          <w:rFonts w:cs="Times New Roman"/>
          <w:highlight w:val="cyan"/>
        </w:rPr>
        <w:t>Prestation partiellement exécutée</w:t>
      </w:r>
      <w:bookmarkEnd w:id="134"/>
    </w:p>
    <w:p w14:paraId="058BF6CD" w14:textId="77777777" w:rsidR="009C30E2" w:rsidRPr="00F23A53" w:rsidRDefault="009C30E2" w:rsidP="009C30E2">
      <w:pPr>
        <w:rPr>
          <w:highlight w:val="cyan"/>
        </w:rPr>
      </w:pPr>
      <w:r w:rsidRPr="00F23A53">
        <w:rPr>
          <w:highlight w:val="cyan"/>
        </w:rPr>
        <w:t>Lorsque la prestation telle qu’indiquée sur le bon de commande n’est que partiellement ou totalement inexécutée par le fait du titulaire, celui-ci encourt, sans mise en demeure préalable, une pénalité de 12.000 F HT par prestation.</w:t>
      </w:r>
    </w:p>
    <w:p w14:paraId="74EA2F25" w14:textId="7494EAAE" w:rsidR="008F7174" w:rsidRPr="00F23A53" w:rsidRDefault="008F7174" w:rsidP="00173499">
      <w:pPr>
        <w:pStyle w:val="Titre3"/>
        <w:rPr>
          <w:rFonts w:cs="Times New Roman"/>
          <w:highlight w:val="cyan"/>
        </w:rPr>
      </w:pPr>
      <w:bookmarkStart w:id="135" w:name="_Toc36199395"/>
      <w:r w:rsidRPr="00F23A53">
        <w:rPr>
          <w:rFonts w:cs="Times New Roman"/>
          <w:highlight w:val="cyan"/>
        </w:rPr>
        <w:t>Pour écart entre les produits commandés et livrés</w:t>
      </w:r>
      <w:bookmarkEnd w:id="135"/>
    </w:p>
    <w:p w14:paraId="2B73D16E" w14:textId="67031545" w:rsidR="009C30E2" w:rsidRPr="00F23A53" w:rsidRDefault="009C30E2" w:rsidP="009C30E2">
      <w:pPr>
        <w:rPr>
          <w:highlight w:val="cyan"/>
        </w:rPr>
      </w:pPr>
      <w:r w:rsidRPr="00F23A53">
        <w:rPr>
          <w:highlight w:val="cyan"/>
        </w:rPr>
        <w:t>Dans le cas d’indisponibilité de produits, le titulaire doit par tout moyen à sa disposition en avertir la commune. Le remplacement du produit indisponible par un autre équivalent pourra être envisagé et acté par les deux parties.</w:t>
      </w:r>
    </w:p>
    <w:p w14:paraId="0FFC0349" w14:textId="5C1E77F9" w:rsidR="008F7174" w:rsidRPr="00F23A53" w:rsidRDefault="008F7174" w:rsidP="0099459A">
      <w:pPr>
        <w:rPr>
          <w:highlight w:val="cyan"/>
        </w:rPr>
      </w:pPr>
      <w:r w:rsidRPr="00F23A53">
        <w:rPr>
          <w:highlight w:val="cyan"/>
        </w:rPr>
        <w:t xml:space="preserve">Dans le cas d’une livraison de fournitures non conformes à la commande formulée par la commune, le titulaire s’expose </w:t>
      </w:r>
      <w:r w:rsidR="009C30E2" w:rsidRPr="00F23A53">
        <w:rPr>
          <w:highlight w:val="cyan"/>
        </w:rPr>
        <w:t xml:space="preserve">au renvoi des produits livrés et </w:t>
      </w:r>
      <w:r w:rsidRPr="00F23A53">
        <w:rPr>
          <w:highlight w:val="cyan"/>
        </w:rPr>
        <w:t>à l’application de pénalités de 10 000 F par désignation non conformes à la commande.</w:t>
      </w:r>
    </w:p>
    <w:p w14:paraId="5F385AA5" w14:textId="7DCBFB24" w:rsidR="008F7174" w:rsidRPr="00173499" w:rsidRDefault="008F7174" w:rsidP="0099459A">
      <w:r w:rsidRPr="00F23A53">
        <w:rPr>
          <w:highlight w:val="cyan"/>
        </w:rPr>
        <w:t>Dans le cas où aucune équivalence n’est possible, la commune s’autorise à consulter un autre prestataire pour se fournir.</w:t>
      </w:r>
    </w:p>
    <w:p w14:paraId="19672B53" w14:textId="77777777" w:rsidR="00510C48" w:rsidRDefault="00510C48">
      <w:pPr>
        <w:spacing w:before="0"/>
        <w:jc w:val="left"/>
        <w:rPr>
          <w:b/>
          <w:bCs/>
          <w:caps/>
          <w:kern w:val="32"/>
          <w:szCs w:val="22"/>
          <w:u w:val="single"/>
        </w:rPr>
      </w:pPr>
      <w:r>
        <w:br w:type="page"/>
      </w:r>
    </w:p>
    <w:p w14:paraId="6E00CA8D" w14:textId="7BD444FA" w:rsidR="0099459A" w:rsidRPr="00173499" w:rsidRDefault="0099459A" w:rsidP="00173499">
      <w:pPr>
        <w:pStyle w:val="Titre1"/>
        <w:rPr>
          <w:rFonts w:cs="Times New Roman"/>
        </w:rPr>
      </w:pPr>
      <w:r w:rsidRPr="00173499">
        <w:rPr>
          <w:rFonts w:cs="Times New Roman"/>
        </w:rPr>
        <w:lastRenderedPageBreak/>
        <w:t> </w:t>
      </w:r>
      <w:bookmarkStart w:id="136" w:name="_Toc14249793"/>
      <w:bookmarkStart w:id="137" w:name="_Toc36199396"/>
      <w:r w:rsidRPr="00173499">
        <w:rPr>
          <w:rFonts w:cs="Times New Roman"/>
        </w:rPr>
        <w:t>Exécution</w:t>
      </w:r>
      <w:bookmarkEnd w:id="136"/>
      <w:bookmarkEnd w:id="137"/>
    </w:p>
    <w:p w14:paraId="2F6765C1" w14:textId="33EA7997" w:rsidR="0099459A" w:rsidRPr="00913B3E" w:rsidRDefault="0099459A" w:rsidP="00173499">
      <w:pPr>
        <w:pStyle w:val="Titre2"/>
      </w:pPr>
      <w:bookmarkStart w:id="138" w:name="_Toc14249794"/>
      <w:bookmarkStart w:id="139" w:name="_Toc36199397"/>
      <w:r w:rsidRPr="00913B3E">
        <w:t>Livraison</w:t>
      </w:r>
      <w:bookmarkEnd w:id="138"/>
      <w:r w:rsidR="000F4339" w:rsidRPr="00913B3E">
        <w:t xml:space="preserve"> – mesures exceptionnelles COVID 19</w:t>
      </w:r>
      <w:bookmarkEnd w:id="139"/>
    </w:p>
    <w:p w14:paraId="4633DAD9" w14:textId="540898EF" w:rsidR="000F4339" w:rsidRPr="00173499" w:rsidRDefault="000F4339" w:rsidP="000F4339">
      <w:pPr>
        <w:rPr>
          <w:i/>
          <w:highlight w:val="yellow"/>
        </w:rPr>
      </w:pPr>
      <w:r w:rsidRPr="00173499">
        <w:rPr>
          <w:i/>
          <w:highlight w:val="yellow"/>
        </w:rPr>
        <w:t>Dans la situation sanitaire exceptionnelle que traverse la Polynésie française, des mesures exceptionnelles sanitaires sont mises en places par les autorités locales, mais également par les communes.</w:t>
      </w:r>
    </w:p>
    <w:p w14:paraId="6EAD7300" w14:textId="4B2DE132" w:rsidR="000F4339" w:rsidRPr="00173499" w:rsidRDefault="000F4339" w:rsidP="000F4339">
      <w:pPr>
        <w:rPr>
          <w:i/>
          <w:highlight w:val="yellow"/>
        </w:rPr>
      </w:pPr>
      <w:r w:rsidRPr="00173499">
        <w:rPr>
          <w:i/>
          <w:highlight w:val="yellow"/>
        </w:rPr>
        <w:t>Afin d’arrêter la propagation du virus responsable de la pandémie, le circuit d’approvisionnement de toutes fournitures livrées à la collectivité est identifié.</w:t>
      </w:r>
    </w:p>
    <w:p w14:paraId="3A25106F" w14:textId="1F11B056" w:rsidR="000F4339" w:rsidRPr="00173499" w:rsidRDefault="000F4339" w:rsidP="000F4339">
      <w:pPr>
        <w:rPr>
          <w:i/>
          <w:highlight w:val="yellow"/>
        </w:rPr>
      </w:pPr>
      <w:r w:rsidRPr="00173499">
        <w:rPr>
          <w:i/>
          <w:highlight w:val="yellow"/>
        </w:rPr>
        <w:t>Ce circuit est annexé au présent document et sera annexé à chaque bon de commande émis.</w:t>
      </w:r>
    </w:p>
    <w:p w14:paraId="04A694E2" w14:textId="3FD860CA" w:rsidR="000F4339" w:rsidRPr="00173499" w:rsidRDefault="000F4339" w:rsidP="000F4339">
      <w:pPr>
        <w:rPr>
          <w:i/>
          <w:highlight w:val="yellow"/>
        </w:rPr>
      </w:pPr>
      <w:r w:rsidRPr="00173499">
        <w:rPr>
          <w:i/>
          <w:highlight w:val="yellow"/>
        </w:rPr>
        <w:t>Les livreurs devront respectés scrupuleusement les règles établies par la collectivité.</w:t>
      </w:r>
    </w:p>
    <w:p w14:paraId="6B060A9C" w14:textId="571CBB90" w:rsidR="000F4339" w:rsidRPr="00173499" w:rsidRDefault="000F4339" w:rsidP="000F4339">
      <w:pPr>
        <w:rPr>
          <w:i/>
          <w:highlight w:val="yellow"/>
        </w:rPr>
      </w:pPr>
      <w:r w:rsidRPr="00173499">
        <w:rPr>
          <w:i/>
          <w:highlight w:val="yellow"/>
        </w:rPr>
        <w:t>Il est également demandé au titulaire d’en informer son personnel et de les prémunir de toutes contaminations possibles.</w:t>
      </w:r>
    </w:p>
    <w:p w14:paraId="2CB7718F" w14:textId="0FBF3B7A" w:rsidR="0099459A" w:rsidRPr="00173499" w:rsidRDefault="0099459A" w:rsidP="0099459A">
      <w:pPr>
        <w:rPr>
          <w:szCs w:val="22"/>
        </w:rPr>
      </w:pPr>
      <w:r w:rsidRPr="00173499">
        <w:rPr>
          <w:szCs w:val="22"/>
        </w:rPr>
        <w:t xml:space="preserve">Le lieu de livraison des fournitures prévues au marché est </w:t>
      </w:r>
      <w:r w:rsidR="000F4339" w:rsidRPr="00173499">
        <w:rPr>
          <w:szCs w:val="22"/>
          <w:highlight w:val="yellow"/>
        </w:rPr>
        <w:t>………………………………</w:t>
      </w:r>
      <w:r w:rsidRPr="00173499">
        <w:rPr>
          <w:szCs w:val="22"/>
          <w:highlight w:val="yellow"/>
        </w:rPr>
        <w:t>.</w:t>
      </w:r>
    </w:p>
    <w:p w14:paraId="148C49A0" w14:textId="15F97AB6" w:rsidR="0099459A" w:rsidRPr="00173499" w:rsidRDefault="0099459A" w:rsidP="0099459A">
      <w:pPr>
        <w:rPr>
          <w:szCs w:val="22"/>
        </w:rPr>
      </w:pPr>
      <w:r w:rsidRPr="00173499">
        <w:rPr>
          <w:szCs w:val="22"/>
        </w:rPr>
        <w:t>La livraison des fournitures est constatée telle que le spécifie l’article 20.2 du CCAG-FCS. Le constat de livraison s’effectuera sur le lieu de livraison prévu au présent marché.</w:t>
      </w:r>
    </w:p>
    <w:p w14:paraId="64F14E53" w14:textId="77777777" w:rsidR="0099459A" w:rsidRPr="00173499" w:rsidRDefault="0099459A" w:rsidP="00173499">
      <w:pPr>
        <w:pStyle w:val="Titre2"/>
      </w:pPr>
      <w:bookmarkStart w:id="140" w:name="_Toc14249795"/>
      <w:bookmarkStart w:id="141" w:name="_Toc36199398"/>
      <w:r w:rsidRPr="00173499">
        <w:t>Constatations de l’exécution des prestations – Garantie et maintenance</w:t>
      </w:r>
      <w:bookmarkEnd w:id="140"/>
      <w:bookmarkEnd w:id="141"/>
    </w:p>
    <w:p w14:paraId="18569FC5" w14:textId="77777777" w:rsidR="0099459A" w:rsidRPr="00173499" w:rsidRDefault="0099459A" w:rsidP="00173499">
      <w:pPr>
        <w:pStyle w:val="Titre3"/>
        <w:rPr>
          <w:rFonts w:cs="Times New Roman"/>
        </w:rPr>
      </w:pPr>
      <w:r w:rsidRPr="00173499">
        <w:rPr>
          <w:rFonts w:cs="Times New Roman"/>
        </w:rPr>
        <w:t> </w:t>
      </w:r>
      <w:bookmarkStart w:id="142" w:name="_Toc14249796"/>
      <w:bookmarkStart w:id="143" w:name="_Toc36199399"/>
      <w:r w:rsidRPr="00173499">
        <w:rPr>
          <w:rFonts w:cs="Times New Roman"/>
        </w:rPr>
        <w:t>Opération de vérification</w:t>
      </w:r>
      <w:bookmarkEnd w:id="142"/>
      <w:bookmarkEnd w:id="143"/>
    </w:p>
    <w:p w14:paraId="4E3C0555" w14:textId="77777777" w:rsidR="0099459A" w:rsidRPr="00173499" w:rsidRDefault="0099459A" w:rsidP="0099459A">
      <w:pPr>
        <w:rPr>
          <w:szCs w:val="22"/>
        </w:rPr>
      </w:pPr>
      <w:r w:rsidRPr="00173499">
        <w:rPr>
          <w:szCs w:val="22"/>
        </w:rPr>
        <w:t>Les vérifications quantitatives et qualitatives simples sont effectuées au moment même de la livraison des fournitures ou de l’exécution du service, conformément aux articles 22, 23 et 24 du CCAG-FCS.</w:t>
      </w:r>
    </w:p>
    <w:p w14:paraId="6FA573A1" w14:textId="77777777" w:rsidR="0099459A" w:rsidRPr="00173499" w:rsidRDefault="0099459A" w:rsidP="00173499">
      <w:pPr>
        <w:pStyle w:val="Titre3"/>
        <w:rPr>
          <w:rFonts w:cs="Times New Roman"/>
        </w:rPr>
      </w:pPr>
      <w:bookmarkStart w:id="144" w:name="_Toc520105179"/>
      <w:bookmarkStart w:id="145" w:name="_Ref8916461"/>
      <w:bookmarkStart w:id="146" w:name="_Toc14249797"/>
      <w:bookmarkStart w:id="147" w:name="_Ref36044344"/>
      <w:bookmarkStart w:id="148" w:name="_Toc36199400"/>
      <w:r w:rsidRPr="00173499">
        <w:rPr>
          <w:rFonts w:cs="Times New Roman"/>
        </w:rPr>
        <w:t>Admission, ajournement, réfaction et rejet</w:t>
      </w:r>
      <w:bookmarkEnd w:id="144"/>
      <w:bookmarkEnd w:id="145"/>
      <w:bookmarkEnd w:id="146"/>
      <w:bookmarkEnd w:id="147"/>
      <w:bookmarkEnd w:id="148"/>
    </w:p>
    <w:p w14:paraId="3951DAF4" w14:textId="77777777" w:rsidR="0099459A" w:rsidRPr="00173499" w:rsidRDefault="0099459A" w:rsidP="0099459A">
      <w:pPr>
        <w:rPr>
          <w:szCs w:val="22"/>
        </w:rPr>
      </w:pPr>
      <w:r w:rsidRPr="00173499">
        <w:rPr>
          <w:szCs w:val="22"/>
        </w:rPr>
        <w:t>La personne responsable du marché dispose d’un délai de vingt-et-un (21) jours, à dater de la livraison, pour prendre une décision d’admission, d’ajournement, de réfaction ou de rejet des fournitures. À défaut de notification au titulaire, l’admission prend effet dans un délai de vingt-et-un (21) à dater de la livraison.</w:t>
      </w:r>
    </w:p>
    <w:p w14:paraId="14499909" w14:textId="77777777" w:rsidR="0099459A" w:rsidRPr="00173499" w:rsidRDefault="0099459A" w:rsidP="00173499">
      <w:pPr>
        <w:pStyle w:val="Titre3"/>
        <w:rPr>
          <w:rFonts w:cs="Times New Roman"/>
        </w:rPr>
      </w:pPr>
      <w:bookmarkStart w:id="149" w:name="_Toc520105181"/>
      <w:bookmarkStart w:id="150" w:name="_Toc14249798"/>
      <w:bookmarkStart w:id="151" w:name="_Toc36199401"/>
      <w:r w:rsidRPr="00173499">
        <w:rPr>
          <w:rFonts w:cs="Times New Roman"/>
        </w:rPr>
        <w:t>Maintenance des prestations</w:t>
      </w:r>
      <w:bookmarkEnd w:id="149"/>
      <w:bookmarkEnd w:id="150"/>
      <w:bookmarkEnd w:id="151"/>
    </w:p>
    <w:p w14:paraId="6680B24D" w14:textId="77777777" w:rsidR="0099459A" w:rsidRPr="00173499" w:rsidRDefault="0099459A" w:rsidP="0099459A">
      <w:pPr>
        <w:rPr>
          <w:szCs w:val="22"/>
        </w:rPr>
      </w:pPr>
      <w:r w:rsidRPr="00173499">
        <w:rPr>
          <w:szCs w:val="22"/>
        </w:rPr>
        <w:t>Sans objet</w:t>
      </w:r>
    </w:p>
    <w:p w14:paraId="5A488E29" w14:textId="77777777" w:rsidR="00934F7D" w:rsidRPr="00173499" w:rsidRDefault="00934F7D" w:rsidP="00173499">
      <w:pPr>
        <w:pStyle w:val="Titre1"/>
        <w:rPr>
          <w:rFonts w:cs="Times New Roman"/>
        </w:rPr>
      </w:pPr>
      <w:bookmarkStart w:id="152" w:name="_Toc36199402"/>
      <w:r w:rsidRPr="00173499">
        <w:rPr>
          <w:rFonts w:cs="Times New Roman"/>
        </w:rPr>
        <w:t>Droit applicable, litiges, langues et unité monétaire</w:t>
      </w:r>
      <w:bookmarkEnd w:id="152"/>
    </w:p>
    <w:p w14:paraId="2C82AC0A" w14:textId="70CCCF19" w:rsidR="00934F7D" w:rsidRPr="00173499" w:rsidRDefault="00934F7D" w:rsidP="00173499">
      <w:pPr>
        <w:pStyle w:val="Titre2"/>
      </w:pPr>
      <w:bookmarkStart w:id="153" w:name="_Toc36199403"/>
      <w:r w:rsidRPr="00173499">
        <w:t>Unité monétaire et langue de rédaction</w:t>
      </w:r>
      <w:bookmarkEnd w:id="153"/>
    </w:p>
    <w:p w14:paraId="2C0EB9C0" w14:textId="0990F37A" w:rsidR="00934F7D" w:rsidRPr="00173499" w:rsidRDefault="00934F7D" w:rsidP="00A30AFD">
      <w:pPr>
        <w:rPr>
          <w:szCs w:val="22"/>
        </w:rPr>
      </w:pPr>
      <w:r w:rsidRPr="00173499">
        <w:rPr>
          <w:szCs w:val="22"/>
        </w:rPr>
        <w:t>Le Franc Pacifique (FCP</w:t>
      </w:r>
      <w:r w:rsidR="00E45214" w:rsidRPr="00173499">
        <w:rPr>
          <w:szCs w:val="22"/>
        </w:rPr>
        <w:t xml:space="preserve"> OU XPF</w:t>
      </w:r>
      <w:r w:rsidRPr="00173499">
        <w:rPr>
          <w:szCs w:val="22"/>
        </w:rPr>
        <w:t>) et le français.</w:t>
      </w:r>
    </w:p>
    <w:p w14:paraId="4BF8C47B" w14:textId="77777777" w:rsidR="00934F7D" w:rsidRPr="00173499" w:rsidRDefault="00934F7D" w:rsidP="00173499">
      <w:pPr>
        <w:pStyle w:val="Titre2"/>
      </w:pPr>
      <w:bookmarkStart w:id="154" w:name="_Toc36199404"/>
      <w:r w:rsidRPr="00173499">
        <w:t>Voies de recours</w:t>
      </w:r>
      <w:bookmarkEnd w:id="154"/>
    </w:p>
    <w:p w14:paraId="21967256" w14:textId="77777777" w:rsidR="00934F7D" w:rsidRPr="00173499" w:rsidRDefault="00934F7D" w:rsidP="003E0BBD">
      <w:pPr>
        <w:spacing w:line="259" w:lineRule="auto"/>
        <w:rPr>
          <w:szCs w:val="22"/>
        </w:rPr>
      </w:pPr>
      <w:r w:rsidRPr="00173499">
        <w:rPr>
          <w:szCs w:val="22"/>
        </w:rPr>
        <w:t xml:space="preserve">Le Tribunal Administratif de PAPEETE est seul compétent pour connaître des litiges qui naîtraient de l’exécution du présent marché. </w:t>
      </w:r>
    </w:p>
    <w:p w14:paraId="51E09D6B" w14:textId="77777777" w:rsidR="009C30E2" w:rsidRPr="00173499" w:rsidRDefault="009C30E2" w:rsidP="00173499">
      <w:pPr>
        <w:pStyle w:val="Titre2"/>
      </w:pPr>
      <w:bookmarkStart w:id="155" w:name="_Toc14249799"/>
      <w:bookmarkStart w:id="156" w:name="_Toc36199405"/>
      <w:r w:rsidRPr="00173499">
        <w:t>Dérogations aux documents généraux</w:t>
      </w:r>
      <w:bookmarkEnd w:id="155"/>
      <w:bookmarkEnd w:id="156"/>
    </w:p>
    <w:p w14:paraId="3104003E" w14:textId="77777777" w:rsidR="009C30E2" w:rsidRPr="00173499" w:rsidRDefault="009C30E2" w:rsidP="009C30E2">
      <w:pPr>
        <w:rPr>
          <w:szCs w:val="22"/>
        </w:rPr>
      </w:pPr>
      <w:r w:rsidRPr="00173499">
        <w:rPr>
          <w:szCs w:val="22"/>
        </w:rPr>
        <w:t>Le présent « Chapitre » du CCP déroge aux articles suivants du CCAG :</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4678"/>
        <w:gridCol w:w="2570"/>
      </w:tblGrid>
      <w:tr w:rsidR="00510C48" w:rsidRPr="00173499" w14:paraId="12D4F64D" w14:textId="77777777" w:rsidTr="00B8312C">
        <w:tc>
          <w:tcPr>
            <w:tcW w:w="1980" w:type="dxa"/>
          </w:tcPr>
          <w:p w14:paraId="109F43B4" w14:textId="77777777" w:rsidR="00510C48" w:rsidRPr="00173499" w:rsidRDefault="00510C48" w:rsidP="00B8312C">
            <w:pPr>
              <w:spacing w:before="60" w:after="60"/>
              <w:rPr>
                <w:b/>
                <w:szCs w:val="22"/>
              </w:rPr>
            </w:pPr>
            <w:r w:rsidRPr="00173499">
              <w:rPr>
                <w:b/>
                <w:szCs w:val="22"/>
              </w:rPr>
              <w:t>Art. CCAG</w:t>
            </w:r>
          </w:p>
        </w:tc>
        <w:tc>
          <w:tcPr>
            <w:tcW w:w="4678" w:type="dxa"/>
          </w:tcPr>
          <w:p w14:paraId="48F516F9" w14:textId="77777777" w:rsidR="00510C48" w:rsidRPr="00173499" w:rsidRDefault="00510C48" w:rsidP="00B8312C">
            <w:pPr>
              <w:spacing w:before="60" w:after="60"/>
              <w:rPr>
                <w:b/>
                <w:szCs w:val="22"/>
              </w:rPr>
            </w:pPr>
            <w:r w:rsidRPr="00173499">
              <w:rPr>
                <w:b/>
                <w:szCs w:val="22"/>
              </w:rPr>
              <w:t>Intitulé</w:t>
            </w:r>
          </w:p>
        </w:tc>
        <w:tc>
          <w:tcPr>
            <w:tcW w:w="2570" w:type="dxa"/>
          </w:tcPr>
          <w:p w14:paraId="7D7F2C57" w14:textId="77777777" w:rsidR="00510C48" w:rsidRPr="00173499" w:rsidRDefault="00510C48" w:rsidP="00B8312C">
            <w:pPr>
              <w:spacing w:before="60" w:after="60"/>
              <w:rPr>
                <w:b/>
                <w:szCs w:val="22"/>
              </w:rPr>
            </w:pPr>
            <w:r>
              <w:rPr>
                <w:b/>
                <w:szCs w:val="22"/>
              </w:rPr>
              <w:t>Art. CCAP</w:t>
            </w:r>
          </w:p>
        </w:tc>
      </w:tr>
      <w:tr w:rsidR="00510C48" w:rsidRPr="00B91D55" w14:paraId="62E6304F" w14:textId="77777777" w:rsidTr="00B8312C">
        <w:tc>
          <w:tcPr>
            <w:tcW w:w="1980" w:type="dxa"/>
          </w:tcPr>
          <w:p w14:paraId="0EF9A2A5" w14:textId="77777777" w:rsidR="00510C48" w:rsidRPr="00B91D55" w:rsidRDefault="00510C48" w:rsidP="00B8312C">
            <w:pPr>
              <w:spacing w:before="60" w:after="60"/>
              <w:rPr>
                <w:szCs w:val="22"/>
              </w:rPr>
            </w:pPr>
            <w:r w:rsidRPr="00B91D55">
              <w:rPr>
                <w:szCs w:val="22"/>
              </w:rPr>
              <w:t>3.7.2</w:t>
            </w:r>
          </w:p>
        </w:tc>
        <w:tc>
          <w:tcPr>
            <w:tcW w:w="4678" w:type="dxa"/>
          </w:tcPr>
          <w:p w14:paraId="19E15009" w14:textId="77777777" w:rsidR="00510C48" w:rsidRPr="00B91D55" w:rsidRDefault="00510C48" w:rsidP="00B8312C">
            <w:pPr>
              <w:spacing w:before="60" w:after="60"/>
              <w:rPr>
                <w:szCs w:val="22"/>
              </w:rPr>
            </w:pPr>
            <w:r w:rsidRPr="00B91D55">
              <w:rPr>
                <w:szCs w:val="22"/>
              </w:rPr>
              <w:t>Bons de commande</w:t>
            </w:r>
          </w:p>
        </w:tc>
        <w:tc>
          <w:tcPr>
            <w:tcW w:w="2570" w:type="dxa"/>
          </w:tcPr>
          <w:p w14:paraId="73C836AB" w14:textId="77777777" w:rsidR="00510C48" w:rsidRPr="00B91D55" w:rsidRDefault="00510C48" w:rsidP="00B8312C">
            <w:pPr>
              <w:spacing w:before="60" w:after="60"/>
              <w:rPr>
                <w:szCs w:val="22"/>
              </w:rPr>
            </w:pPr>
            <w:r w:rsidRPr="00B91D55">
              <w:rPr>
                <w:szCs w:val="22"/>
              </w:rPr>
              <w:fldChar w:fldCharType="begin"/>
            </w:r>
            <w:r w:rsidRPr="00B91D55">
              <w:rPr>
                <w:szCs w:val="22"/>
              </w:rPr>
              <w:instrText xml:space="preserve"> REF _Ref36199031 \r \h </w:instrText>
            </w:r>
            <w:r w:rsidRPr="00B91D55">
              <w:rPr>
                <w:szCs w:val="22"/>
              </w:rPr>
            </w:r>
            <w:r>
              <w:rPr>
                <w:szCs w:val="22"/>
              </w:rPr>
              <w:instrText xml:space="preserve"> \* MERGEFORMAT </w:instrText>
            </w:r>
            <w:r w:rsidRPr="00B91D55">
              <w:rPr>
                <w:szCs w:val="22"/>
              </w:rPr>
              <w:fldChar w:fldCharType="separate"/>
            </w:r>
            <w:r w:rsidRPr="00B91D55">
              <w:rPr>
                <w:szCs w:val="22"/>
              </w:rPr>
              <w:t xml:space="preserve">X.4.2 </w:t>
            </w:r>
            <w:r w:rsidRPr="00B91D55">
              <w:rPr>
                <w:szCs w:val="22"/>
              </w:rPr>
              <w:fldChar w:fldCharType="end"/>
            </w:r>
          </w:p>
        </w:tc>
      </w:tr>
      <w:tr w:rsidR="00510C48" w:rsidRPr="00173499" w14:paraId="65C34375" w14:textId="77777777" w:rsidTr="00B8312C">
        <w:tc>
          <w:tcPr>
            <w:tcW w:w="1980" w:type="dxa"/>
          </w:tcPr>
          <w:p w14:paraId="33D84002" w14:textId="77777777" w:rsidR="00510C48" w:rsidRPr="00173499" w:rsidRDefault="00510C48" w:rsidP="00B8312C">
            <w:pPr>
              <w:spacing w:before="60" w:after="60"/>
              <w:rPr>
                <w:szCs w:val="22"/>
              </w:rPr>
            </w:pPr>
            <w:r w:rsidRPr="00173499">
              <w:rPr>
                <w:szCs w:val="22"/>
              </w:rPr>
              <w:t>4.1</w:t>
            </w:r>
          </w:p>
        </w:tc>
        <w:tc>
          <w:tcPr>
            <w:tcW w:w="4678" w:type="dxa"/>
          </w:tcPr>
          <w:p w14:paraId="0A1C697E" w14:textId="77777777" w:rsidR="00510C48" w:rsidRPr="00173499" w:rsidRDefault="00510C48" w:rsidP="00B8312C">
            <w:pPr>
              <w:spacing w:before="60" w:after="60"/>
              <w:rPr>
                <w:szCs w:val="22"/>
              </w:rPr>
            </w:pPr>
            <w:r w:rsidRPr="00173499">
              <w:rPr>
                <w:szCs w:val="22"/>
              </w:rPr>
              <w:t>Pièces contractuelles</w:t>
            </w:r>
          </w:p>
        </w:tc>
        <w:tc>
          <w:tcPr>
            <w:tcW w:w="2570" w:type="dxa"/>
          </w:tcPr>
          <w:p w14:paraId="7F07B54D" w14:textId="77777777" w:rsidR="00510C48" w:rsidRPr="00173499" w:rsidRDefault="00510C48" w:rsidP="00B8312C">
            <w:pPr>
              <w:spacing w:before="60" w:after="60"/>
              <w:rPr>
                <w:szCs w:val="22"/>
              </w:rPr>
            </w:pPr>
            <w:r w:rsidRPr="00173499">
              <w:rPr>
                <w:szCs w:val="22"/>
              </w:rPr>
              <w:fldChar w:fldCharType="begin"/>
            </w:r>
            <w:r w:rsidRPr="00173499">
              <w:rPr>
                <w:szCs w:val="22"/>
              </w:rPr>
              <w:instrText xml:space="preserve"> REF _Ref36042984 \r \h  \* MERGEFORMAT </w:instrText>
            </w:r>
            <w:r w:rsidRPr="00173499">
              <w:rPr>
                <w:szCs w:val="22"/>
              </w:rPr>
            </w:r>
            <w:r w:rsidRPr="00173499">
              <w:rPr>
                <w:szCs w:val="22"/>
              </w:rPr>
              <w:fldChar w:fldCharType="separate"/>
            </w:r>
            <w:r w:rsidRPr="00173499">
              <w:rPr>
                <w:szCs w:val="22"/>
              </w:rPr>
              <w:t>III.2)</w:t>
            </w:r>
            <w:r w:rsidRPr="00173499">
              <w:rPr>
                <w:szCs w:val="22"/>
              </w:rPr>
              <w:fldChar w:fldCharType="end"/>
            </w:r>
          </w:p>
        </w:tc>
      </w:tr>
      <w:tr w:rsidR="00510C48" w:rsidRPr="00173499" w14:paraId="516D226E" w14:textId="77777777" w:rsidTr="00B8312C">
        <w:tc>
          <w:tcPr>
            <w:tcW w:w="1980" w:type="dxa"/>
          </w:tcPr>
          <w:p w14:paraId="0EFFBC58" w14:textId="77777777" w:rsidR="00510C48" w:rsidRPr="00173499" w:rsidRDefault="00510C48" w:rsidP="00B8312C">
            <w:pPr>
              <w:spacing w:before="60" w:after="60"/>
              <w:rPr>
                <w:szCs w:val="22"/>
              </w:rPr>
            </w:pPr>
            <w:r w:rsidRPr="00173499">
              <w:rPr>
                <w:szCs w:val="22"/>
              </w:rPr>
              <w:t>11.1</w:t>
            </w:r>
          </w:p>
        </w:tc>
        <w:tc>
          <w:tcPr>
            <w:tcW w:w="4678" w:type="dxa"/>
          </w:tcPr>
          <w:p w14:paraId="03E93179" w14:textId="77777777" w:rsidR="00510C48" w:rsidRPr="00173499" w:rsidRDefault="00510C48" w:rsidP="00B8312C">
            <w:pPr>
              <w:spacing w:before="60" w:after="60"/>
              <w:rPr>
                <w:szCs w:val="22"/>
              </w:rPr>
            </w:pPr>
            <w:r w:rsidRPr="00173499">
              <w:rPr>
                <w:szCs w:val="22"/>
              </w:rPr>
              <w:t>Précisions sur les modalités de règlement</w:t>
            </w:r>
          </w:p>
        </w:tc>
        <w:tc>
          <w:tcPr>
            <w:tcW w:w="2570" w:type="dxa"/>
          </w:tcPr>
          <w:p w14:paraId="241B9699" w14:textId="77777777" w:rsidR="00510C48" w:rsidRPr="00173499" w:rsidRDefault="00510C48" w:rsidP="00B8312C">
            <w:pPr>
              <w:spacing w:before="60" w:after="60"/>
              <w:rPr>
                <w:szCs w:val="22"/>
              </w:rPr>
            </w:pPr>
            <w:r w:rsidRPr="00173499">
              <w:rPr>
                <w:szCs w:val="22"/>
              </w:rPr>
              <w:fldChar w:fldCharType="begin"/>
            </w:r>
            <w:r w:rsidRPr="00173499">
              <w:rPr>
                <w:szCs w:val="22"/>
              </w:rPr>
              <w:instrText xml:space="preserve"> REF _Ref36043946 \r \h  \* MERGEFORMAT </w:instrText>
            </w:r>
            <w:r w:rsidRPr="00173499">
              <w:rPr>
                <w:szCs w:val="22"/>
              </w:rPr>
            </w:r>
            <w:r w:rsidRPr="00173499">
              <w:rPr>
                <w:szCs w:val="22"/>
              </w:rPr>
              <w:fldChar w:fldCharType="separate"/>
            </w:r>
            <w:r w:rsidRPr="00173499">
              <w:rPr>
                <w:szCs w:val="22"/>
              </w:rPr>
              <w:t xml:space="preserve">III.3.2 </w:t>
            </w:r>
            <w:r w:rsidRPr="00173499">
              <w:rPr>
                <w:szCs w:val="22"/>
              </w:rPr>
              <w:fldChar w:fldCharType="end"/>
            </w:r>
          </w:p>
        </w:tc>
      </w:tr>
      <w:tr w:rsidR="00510C48" w:rsidRPr="00173499" w14:paraId="7D8F8E8C" w14:textId="77777777" w:rsidTr="00B8312C">
        <w:tc>
          <w:tcPr>
            <w:tcW w:w="1980" w:type="dxa"/>
          </w:tcPr>
          <w:p w14:paraId="62CEAE4D" w14:textId="77777777" w:rsidR="00510C48" w:rsidRPr="00173499" w:rsidRDefault="00510C48" w:rsidP="00B8312C">
            <w:pPr>
              <w:spacing w:before="60" w:after="60"/>
              <w:rPr>
                <w:szCs w:val="22"/>
              </w:rPr>
            </w:pPr>
            <w:r w:rsidRPr="00173499">
              <w:rPr>
                <w:szCs w:val="22"/>
              </w:rPr>
              <w:t>13</w:t>
            </w:r>
          </w:p>
        </w:tc>
        <w:tc>
          <w:tcPr>
            <w:tcW w:w="4678" w:type="dxa"/>
          </w:tcPr>
          <w:p w14:paraId="2E019FBC" w14:textId="77777777" w:rsidR="00510C48" w:rsidRPr="00173499" w:rsidRDefault="00510C48" w:rsidP="00B8312C">
            <w:pPr>
              <w:spacing w:before="60" w:after="60"/>
              <w:rPr>
                <w:szCs w:val="22"/>
              </w:rPr>
            </w:pPr>
            <w:r w:rsidRPr="00173499">
              <w:rPr>
                <w:szCs w:val="22"/>
              </w:rPr>
              <w:t>Pénalités</w:t>
            </w:r>
          </w:p>
        </w:tc>
        <w:tc>
          <w:tcPr>
            <w:tcW w:w="2570" w:type="dxa"/>
          </w:tcPr>
          <w:p w14:paraId="0F59A805" w14:textId="77777777" w:rsidR="00510C48" w:rsidRPr="00173499" w:rsidRDefault="00510C48" w:rsidP="00B8312C">
            <w:pPr>
              <w:spacing w:before="60" w:after="60"/>
              <w:rPr>
                <w:szCs w:val="22"/>
              </w:rPr>
            </w:pPr>
            <w:r w:rsidRPr="00173499">
              <w:rPr>
                <w:szCs w:val="22"/>
              </w:rPr>
              <w:fldChar w:fldCharType="begin"/>
            </w:r>
            <w:r w:rsidRPr="00173499">
              <w:rPr>
                <w:szCs w:val="22"/>
              </w:rPr>
              <w:instrText xml:space="preserve"> REF _Ref36044038 \r \h  \* MERGEFORMAT </w:instrText>
            </w:r>
            <w:r w:rsidRPr="00173499">
              <w:rPr>
                <w:szCs w:val="22"/>
              </w:rPr>
            </w:r>
            <w:r w:rsidRPr="00173499">
              <w:rPr>
                <w:szCs w:val="22"/>
              </w:rPr>
              <w:fldChar w:fldCharType="separate"/>
            </w:r>
            <w:r w:rsidRPr="00173499">
              <w:rPr>
                <w:szCs w:val="22"/>
              </w:rPr>
              <w:t xml:space="preserve">III.4.4 </w:t>
            </w:r>
            <w:r w:rsidRPr="00173499">
              <w:rPr>
                <w:szCs w:val="22"/>
              </w:rPr>
              <w:fldChar w:fldCharType="end"/>
            </w:r>
          </w:p>
        </w:tc>
      </w:tr>
      <w:tr w:rsidR="00510C48" w:rsidRPr="00173499" w14:paraId="09B1C3A8" w14:textId="77777777" w:rsidTr="00B8312C">
        <w:tc>
          <w:tcPr>
            <w:tcW w:w="1980" w:type="dxa"/>
          </w:tcPr>
          <w:p w14:paraId="075C7CAF" w14:textId="77777777" w:rsidR="00510C48" w:rsidRPr="00173499" w:rsidRDefault="00510C48" w:rsidP="00B8312C">
            <w:pPr>
              <w:spacing w:before="60" w:after="60"/>
              <w:rPr>
                <w:szCs w:val="22"/>
              </w:rPr>
            </w:pPr>
            <w:r w:rsidRPr="00173499">
              <w:rPr>
                <w:szCs w:val="22"/>
              </w:rPr>
              <w:t>25.1</w:t>
            </w:r>
          </w:p>
        </w:tc>
        <w:tc>
          <w:tcPr>
            <w:tcW w:w="4678" w:type="dxa"/>
          </w:tcPr>
          <w:p w14:paraId="022807BD" w14:textId="77777777" w:rsidR="00510C48" w:rsidRPr="00173499" w:rsidRDefault="00510C48" w:rsidP="00B8312C">
            <w:pPr>
              <w:spacing w:before="60" w:after="60"/>
              <w:rPr>
                <w:szCs w:val="22"/>
              </w:rPr>
            </w:pPr>
            <w:r w:rsidRPr="00173499">
              <w:rPr>
                <w:szCs w:val="22"/>
              </w:rPr>
              <w:t>Admission</w:t>
            </w:r>
          </w:p>
        </w:tc>
        <w:tc>
          <w:tcPr>
            <w:tcW w:w="2570" w:type="dxa"/>
          </w:tcPr>
          <w:p w14:paraId="54BDA00C" w14:textId="77777777" w:rsidR="00510C48" w:rsidRPr="00173499" w:rsidRDefault="00510C48" w:rsidP="00B8312C">
            <w:pPr>
              <w:spacing w:before="60" w:after="60"/>
              <w:rPr>
                <w:szCs w:val="22"/>
              </w:rPr>
            </w:pPr>
            <w:r w:rsidRPr="00173499">
              <w:rPr>
                <w:szCs w:val="22"/>
              </w:rPr>
              <w:fldChar w:fldCharType="begin"/>
            </w:r>
            <w:r w:rsidRPr="00173499">
              <w:rPr>
                <w:szCs w:val="22"/>
              </w:rPr>
              <w:instrText xml:space="preserve"> REF _Ref36044344 \r \h  \* MERGEFORMAT </w:instrText>
            </w:r>
            <w:r w:rsidRPr="00173499">
              <w:rPr>
                <w:szCs w:val="22"/>
              </w:rPr>
            </w:r>
            <w:r w:rsidRPr="00173499">
              <w:rPr>
                <w:szCs w:val="22"/>
              </w:rPr>
              <w:fldChar w:fldCharType="separate"/>
            </w:r>
            <w:r w:rsidRPr="00173499">
              <w:rPr>
                <w:szCs w:val="22"/>
              </w:rPr>
              <w:t>III.6.2.2</w:t>
            </w:r>
            <w:r w:rsidRPr="00173499">
              <w:rPr>
                <w:szCs w:val="22"/>
              </w:rPr>
              <w:fldChar w:fldCharType="end"/>
            </w:r>
          </w:p>
        </w:tc>
      </w:tr>
    </w:tbl>
    <w:p w14:paraId="47D248A8" w14:textId="44216F77" w:rsidR="0099459A" w:rsidRPr="00173499" w:rsidRDefault="0099459A" w:rsidP="00807C40">
      <w:r w:rsidRPr="00173499">
        <w:br w:type="page"/>
      </w:r>
    </w:p>
    <w:p w14:paraId="18FB64EE" w14:textId="513BC564" w:rsidR="0099459A" w:rsidRPr="00173499" w:rsidRDefault="00173499" w:rsidP="00A94A6C">
      <w:pPr>
        <w:pStyle w:val="Titre"/>
        <w:rPr>
          <w:rFonts w:cs="Times New Roman"/>
        </w:rPr>
      </w:pPr>
      <w:bookmarkStart w:id="157" w:name="_Toc36199406"/>
      <w:r>
        <w:rPr>
          <w:rFonts w:cs="Times New Roman"/>
        </w:rPr>
        <w:lastRenderedPageBreak/>
        <w:t>Cahier des clauses techniques particulières</w:t>
      </w:r>
      <w:bookmarkEnd w:id="157"/>
    </w:p>
    <w:p w14:paraId="7BDFFA0F" w14:textId="14C1D80D" w:rsidR="00852762" w:rsidRPr="00173499" w:rsidRDefault="00852762" w:rsidP="00852762">
      <w:pPr>
        <w:pStyle w:val="Corpsdetexte"/>
        <w:spacing w:after="0"/>
        <w:rPr>
          <w:szCs w:val="22"/>
        </w:rPr>
      </w:pPr>
      <w:r w:rsidRPr="00173499">
        <w:rPr>
          <w:szCs w:val="22"/>
        </w:rPr>
        <w:t xml:space="preserve">Le présent </w:t>
      </w:r>
      <w:r w:rsidRPr="00173499">
        <w:rPr>
          <w:b/>
          <w:bCs/>
          <w:szCs w:val="22"/>
        </w:rPr>
        <w:t>C</w:t>
      </w:r>
      <w:r w:rsidRPr="00173499">
        <w:rPr>
          <w:szCs w:val="22"/>
        </w:rPr>
        <w:t xml:space="preserve">ahier des </w:t>
      </w:r>
      <w:r w:rsidRPr="00173499">
        <w:rPr>
          <w:b/>
          <w:bCs/>
          <w:szCs w:val="22"/>
        </w:rPr>
        <w:t>C</w:t>
      </w:r>
      <w:r w:rsidRPr="00173499">
        <w:rPr>
          <w:szCs w:val="22"/>
        </w:rPr>
        <w:t xml:space="preserve">lauses </w:t>
      </w:r>
      <w:r w:rsidRPr="00173499">
        <w:rPr>
          <w:b/>
          <w:bCs/>
          <w:szCs w:val="22"/>
        </w:rPr>
        <w:t>T</w:t>
      </w:r>
      <w:r w:rsidRPr="00173499">
        <w:rPr>
          <w:szCs w:val="22"/>
        </w:rPr>
        <w:t xml:space="preserve">echniques </w:t>
      </w:r>
      <w:r w:rsidRPr="00173499">
        <w:rPr>
          <w:b/>
          <w:bCs/>
          <w:szCs w:val="22"/>
        </w:rPr>
        <w:t>P</w:t>
      </w:r>
      <w:r w:rsidRPr="00173499">
        <w:rPr>
          <w:szCs w:val="22"/>
        </w:rPr>
        <w:t xml:space="preserve">articulières, désigné ci-après par le sigle </w:t>
      </w:r>
      <w:r w:rsidRPr="00173499">
        <w:rPr>
          <w:b/>
          <w:bCs/>
          <w:szCs w:val="22"/>
        </w:rPr>
        <w:t>CCTP</w:t>
      </w:r>
      <w:r w:rsidRPr="00173499">
        <w:rPr>
          <w:szCs w:val="22"/>
        </w:rPr>
        <w:t>, fixe les conditions techniques d’exécution des prestations permettant la « fourniture et la li</w:t>
      </w:r>
      <w:r>
        <w:rPr>
          <w:szCs w:val="22"/>
        </w:rPr>
        <w:t>vraison de denrées alimentaires</w:t>
      </w:r>
      <w:r w:rsidRPr="00173499">
        <w:rPr>
          <w:szCs w:val="22"/>
        </w:rPr>
        <w:t xml:space="preserve"> pour les besoins de la </w:t>
      </w:r>
      <w:r>
        <w:rPr>
          <w:szCs w:val="22"/>
        </w:rPr>
        <w:t>commune de ………………….. dans le cadre de l’opération « cantines solidaires »</w:t>
      </w:r>
      <w:r w:rsidRPr="00173499">
        <w:rPr>
          <w:szCs w:val="22"/>
        </w:rPr>
        <w:t>.</w:t>
      </w:r>
    </w:p>
    <w:p w14:paraId="7F5BCC9C" w14:textId="77777777" w:rsidR="0099459A" w:rsidRPr="00173499" w:rsidRDefault="0099459A" w:rsidP="00BA33FB">
      <w:pPr>
        <w:rPr>
          <w:szCs w:val="22"/>
        </w:rPr>
      </w:pPr>
      <w:r w:rsidRPr="00173499">
        <w:rPr>
          <w:szCs w:val="22"/>
        </w:rPr>
        <w:t>Les titulaires des marchés devront assurer la fourniture de denrée alimentaires, réparties par lot :</w:t>
      </w:r>
    </w:p>
    <w:p w14:paraId="7C79A790" w14:textId="145962C3" w:rsidR="00BA33FB" w:rsidRPr="007375BC" w:rsidRDefault="00BA33FB" w:rsidP="00347B07">
      <w:pPr>
        <w:pStyle w:val="Paragraphedeliste"/>
        <w:numPr>
          <w:ilvl w:val="0"/>
          <w:numId w:val="4"/>
        </w:numPr>
        <w:spacing w:after="120"/>
        <w:rPr>
          <w:szCs w:val="22"/>
          <w:highlight w:val="yellow"/>
        </w:rPr>
      </w:pPr>
      <w:r w:rsidRPr="007375BC">
        <w:rPr>
          <w:szCs w:val="22"/>
          <w:highlight w:val="yellow"/>
        </w:rPr>
        <w:t>Lot n° 1 : Con</w:t>
      </w:r>
      <w:r w:rsidR="00852762" w:rsidRPr="007375BC">
        <w:rPr>
          <w:szCs w:val="22"/>
          <w:highlight w:val="yellow"/>
        </w:rPr>
        <w:t xml:space="preserve">diments – </w:t>
      </w:r>
      <w:r w:rsidRPr="007375BC">
        <w:rPr>
          <w:szCs w:val="22"/>
          <w:highlight w:val="yellow"/>
        </w:rPr>
        <w:t>Épices</w:t>
      </w:r>
    </w:p>
    <w:p w14:paraId="621E364C" w14:textId="77777777" w:rsidR="00BA33FB" w:rsidRPr="007375BC" w:rsidRDefault="00BA33FB" w:rsidP="00347B07">
      <w:pPr>
        <w:pStyle w:val="Paragraphedeliste"/>
        <w:numPr>
          <w:ilvl w:val="0"/>
          <w:numId w:val="4"/>
        </w:numPr>
        <w:spacing w:after="120"/>
        <w:rPr>
          <w:szCs w:val="22"/>
          <w:highlight w:val="yellow"/>
        </w:rPr>
      </w:pPr>
      <w:r w:rsidRPr="007375BC">
        <w:rPr>
          <w:szCs w:val="22"/>
          <w:highlight w:val="yellow"/>
        </w:rPr>
        <w:t>Lot n° 2 : Conserves- Fruits secs</w:t>
      </w:r>
    </w:p>
    <w:p w14:paraId="3C15EC88" w14:textId="77777777" w:rsidR="00BA33FB" w:rsidRPr="007375BC" w:rsidRDefault="00BA33FB" w:rsidP="00347B07">
      <w:pPr>
        <w:pStyle w:val="Paragraphedeliste"/>
        <w:numPr>
          <w:ilvl w:val="0"/>
          <w:numId w:val="4"/>
        </w:numPr>
        <w:spacing w:after="120"/>
        <w:rPr>
          <w:szCs w:val="22"/>
          <w:highlight w:val="yellow"/>
        </w:rPr>
      </w:pPr>
      <w:r w:rsidRPr="007375BC">
        <w:rPr>
          <w:szCs w:val="22"/>
          <w:highlight w:val="yellow"/>
        </w:rPr>
        <w:t>Lot n° 3 : Féculents</w:t>
      </w:r>
    </w:p>
    <w:p w14:paraId="301FFEF7" w14:textId="77777777" w:rsidR="00BA33FB" w:rsidRPr="007375BC" w:rsidRDefault="00BA33FB" w:rsidP="00347B07">
      <w:pPr>
        <w:pStyle w:val="Paragraphedeliste"/>
        <w:numPr>
          <w:ilvl w:val="0"/>
          <w:numId w:val="4"/>
        </w:numPr>
        <w:spacing w:after="120"/>
        <w:rPr>
          <w:szCs w:val="22"/>
          <w:highlight w:val="yellow"/>
        </w:rPr>
      </w:pPr>
      <w:r w:rsidRPr="007375BC">
        <w:rPr>
          <w:szCs w:val="22"/>
          <w:highlight w:val="yellow"/>
        </w:rPr>
        <w:t>Lot n° 4 : Huiles</w:t>
      </w:r>
    </w:p>
    <w:p w14:paraId="5685103D" w14:textId="77777777" w:rsidR="00BA33FB" w:rsidRPr="007375BC" w:rsidRDefault="00BA33FB" w:rsidP="00347B07">
      <w:pPr>
        <w:pStyle w:val="Paragraphedeliste"/>
        <w:numPr>
          <w:ilvl w:val="0"/>
          <w:numId w:val="4"/>
        </w:numPr>
        <w:spacing w:after="120"/>
        <w:rPr>
          <w:szCs w:val="22"/>
          <w:highlight w:val="yellow"/>
        </w:rPr>
      </w:pPr>
      <w:r w:rsidRPr="007375BC">
        <w:rPr>
          <w:szCs w:val="22"/>
          <w:highlight w:val="yellow"/>
        </w:rPr>
        <w:t>Lot n° 5 : Légumes surgelés</w:t>
      </w:r>
    </w:p>
    <w:p w14:paraId="49CCCB14" w14:textId="77777777" w:rsidR="00BA33FB" w:rsidRPr="007375BC" w:rsidRDefault="00BA33FB" w:rsidP="00347B07">
      <w:pPr>
        <w:pStyle w:val="Paragraphedeliste"/>
        <w:numPr>
          <w:ilvl w:val="0"/>
          <w:numId w:val="4"/>
        </w:numPr>
        <w:spacing w:after="120"/>
        <w:rPr>
          <w:szCs w:val="22"/>
          <w:highlight w:val="yellow"/>
        </w:rPr>
      </w:pPr>
      <w:r w:rsidRPr="007375BC">
        <w:rPr>
          <w:szCs w:val="22"/>
          <w:highlight w:val="yellow"/>
        </w:rPr>
        <w:t>Lot n° 6 : Viandes, volailles et poissons congelés</w:t>
      </w:r>
    </w:p>
    <w:p w14:paraId="50978CB7" w14:textId="77777777" w:rsidR="00BA33FB" w:rsidRPr="007375BC" w:rsidRDefault="00BA33FB" w:rsidP="00347B07">
      <w:pPr>
        <w:pStyle w:val="Paragraphedeliste"/>
        <w:numPr>
          <w:ilvl w:val="0"/>
          <w:numId w:val="4"/>
        </w:numPr>
        <w:spacing w:after="120"/>
        <w:rPr>
          <w:szCs w:val="22"/>
          <w:highlight w:val="yellow"/>
        </w:rPr>
      </w:pPr>
      <w:r w:rsidRPr="007375BC">
        <w:rPr>
          <w:szCs w:val="22"/>
          <w:highlight w:val="yellow"/>
        </w:rPr>
        <w:t>Lot n° 7 : Charcuteries</w:t>
      </w:r>
    </w:p>
    <w:p w14:paraId="60FE2923" w14:textId="77777777" w:rsidR="00BA33FB" w:rsidRPr="007375BC" w:rsidRDefault="00BA33FB" w:rsidP="00347B07">
      <w:pPr>
        <w:pStyle w:val="Paragraphedeliste"/>
        <w:numPr>
          <w:ilvl w:val="0"/>
          <w:numId w:val="4"/>
        </w:numPr>
        <w:spacing w:after="120"/>
        <w:rPr>
          <w:szCs w:val="22"/>
          <w:highlight w:val="yellow"/>
        </w:rPr>
      </w:pPr>
      <w:r w:rsidRPr="007375BC">
        <w:rPr>
          <w:szCs w:val="22"/>
          <w:highlight w:val="yellow"/>
        </w:rPr>
        <w:t>Lot n° 8 : Produits laitiers</w:t>
      </w:r>
    </w:p>
    <w:p w14:paraId="117D09B2" w14:textId="77777777" w:rsidR="00BA33FB" w:rsidRPr="007375BC" w:rsidRDefault="00BA33FB" w:rsidP="00347B07">
      <w:pPr>
        <w:pStyle w:val="Paragraphedeliste"/>
        <w:numPr>
          <w:ilvl w:val="0"/>
          <w:numId w:val="4"/>
        </w:numPr>
        <w:spacing w:after="120"/>
        <w:rPr>
          <w:szCs w:val="22"/>
          <w:highlight w:val="yellow"/>
        </w:rPr>
      </w:pPr>
      <w:r w:rsidRPr="007375BC">
        <w:rPr>
          <w:szCs w:val="22"/>
          <w:highlight w:val="yellow"/>
        </w:rPr>
        <w:t>Lot n° 9 : Viennoiseries</w:t>
      </w:r>
    </w:p>
    <w:p w14:paraId="04E9AD50" w14:textId="77777777" w:rsidR="00BA33FB" w:rsidRPr="007375BC" w:rsidRDefault="00BA33FB" w:rsidP="00347B07">
      <w:pPr>
        <w:pStyle w:val="Paragraphedeliste"/>
        <w:numPr>
          <w:ilvl w:val="0"/>
          <w:numId w:val="4"/>
        </w:numPr>
        <w:spacing w:after="120"/>
        <w:rPr>
          <w:szCs w:val="22"/>
          <w:highlight w:val="yellow"/>
        </w:rPr>
      </w:pPr>
      <w:r w:rsidRPr="007375BC">
        <w:rPr>
          <w:szCs w:val="22"/>
          <w:highlight w:val="yellow"/>
        </w:rPr>
        <w:t>Lot n° 10 : Pains</w:t>
      </w:r>
    </w:p>
    <w:p w14:paraId="13AA79A8" w14:textId="77777777" w:rsidR="00BA33FB" w:rsidRPr="007375BC" w:rsidRDefault="00BA33FB" w:rsidP="00347B07">
      <w:pPr>
        <w:pStyle w:val="Paragraphedeliste"/>
        <w:numPr>
          <w:ilvl w:val="0"/>
          <w:numId w:val="4"/>
        </w:numPr>
        <w:spacing w:after="120"/>
        <w:rPr>
          <w:szCs w:val="22"/>
          <w:highlight w:val="yellow"/>
        </w:rPr>
      </w:pPr>
      <w:r w:rsidRPr="007375BC">
        <w:rPr>
          <w:szCs w:val="22"/>
          <w:highlight w:val="yellow"/>
        </w:rPr>
        <w:t>Lot n° 11 : Desserts</w:t>
      </w:r>
    </w:p>
    <w:p w14:paraId="0E09E03A" w14:textId="77777777" w:rsidR="00BA33FB" w:rsidRPr="007375BC" w:rsidRDefault="00BA33FB" w:rsidP="00347B07">
      <w:pPr>
        <w:pStyle w:val="Paragraphedeliste"/>
        <w:numPr>
          <w:ilvl w:val="0"/>
          <w:numId w:val="4"/>
        </w:numPr>
        <w:spacing w:after="120"/>
        <w:rPr>
          <w:szCs w:val="22"/>
          <w:highlight w:val="yellow"/>
        </w:rPr>
      </w:pPr>
      <w:r w:rsidRPr="007375BC">
        <w:rPr>
          <w:szCs w:val="22"/>
          <w:highlight w:val="yellow"/>
        </w:rPr>
        <w:t>Lot n° 12 : Biscuits</w:t>
      </w:r>
    </w:p>
    <w:p w14:paraId="2BEBBB68" w14:textId="77777777" w:rsidR="00BA33FB" w:rsidRPr="007375BC" w:rsidRDefault="00BA33FB" w:rsidP="00347B07">
      <w:pPr>
        <w:pStyle w:val="Paragraphedeliste"/>
        <w:numPr>
          <w:ilvl w:val="0"/>
          <w:numId w:val="4"/>
        </w:numPr>
        <w:spacing w:after="120"/>
        <w:rPr>
          <w:szCs w:val="22"/>
          <w:highlight w:val="yellow"/>
        </w:rPr>
      </w:pPr>
      <w:r w:rsidRPr="007375BC">
        <w:rPr>
          <w:szCs w:val="22"/>
          <w:highlight w:val="yellow"/>
        </w:rPr>
        <w:t>Lot n° 13 : Légumes frais</w:t>
      </w:r>
    </w:p>
    <w:p w14:paraId="0D815050" w14:textId="77777777" w:rsidR="00BA33FB" w:rsidRPr="007375BC" w:rsidRDefault="00BA33FB" w:rsidP="00347B07">
      <w:pPr>
        <w:pStyle w:val="Paragraphedeliste"/>
        <w:numPr>
          <w:ilvl w:val="0"/>
          <w:numId w:val="4"/>
        </w:numPr>
        <w:spacing w:after="120"/>
        <w:rPr>
          <w:szCs w:val="22"/>
          <w:highlight w:val="yellow"/>
        </w:rPr>
      </w:pPr>
      <w:r w:rsidRPr="007375BC">
        <w:rPr>
          <w:szCs w:val="22"/>
          <w:highlight w:val="yellow"/>
        </w:rPr>
        <w:t>Lot n° 14 : Fruits frais</w:t>
      </w:r>
    </w:p>
    <w:p w14:paraId="7FC567D1" w14:textId="13EC6A7F" w:rsidR="0099459A" w:rsidRPr="007375BC" w:rsidRDefault="00BA33FB" w:rsidP="00347B07">
      <w:pPr>
        <w:pStyle w:val="Paragraphedeliste"/>
        <w:numPr>
          <w:ilvl w:val="0"/>
          <w:numId w:val="4"/>
        </w:numPr>
        <w:spacing w:after="120"/>
        <w:rPr>
          <w:szCs w:val="22"/>
          <w:highlight w:val="yellow"/>
        </w:rPr>
      </w:pPr>
      <w:r w:rsidRPr="007375BC">
        <w:rPr>
          <w:szCs w:val="22"/>
          <w:highlight w:val="yellow"/>
        </w:rPr>
        <w:t>Lot n° 15 : Poissons</w:t>
      </w:r>
    </w:p>
    <w:p w14:paraId="5E0323F8" w14:textId="70548F76" w:rsidR="00BA33FB" w:rsidRDefault="00BA33FB" w:rsidP="00BA33FB">
      <w:pPr>
        <w:autoSpaceDE w:val="0"/>
        <w:autoSpaceDN w:val="0"/>
        <w:adjustRightInd w:val="0"/>
        <w:rPr>
          <w:szCs w:val="22"/>
        </w:rPr>
      </w:pPr>
    </w:p>
    <w:p w14:paraId="7710975A" w14:textId="288446A3" w:rsidR="007375BC" w:rsidRDefault="007375BC" w:rsidP="00BA33FB">
      <w:pPr>
        <w:autoSpaceDE w:val="0"/>
        <w:autoSpaceDN w:val="0"/>
        <w:adjustRightInd w:val="0"/>
        <w:rPr>
          <w:szCs w:val="22"/>
        </w:rPr>
      </w:pPr>
      <w:r>
        <w:rPr>
          <w:szCs w:val="22"/>
        </w:rPr>
        <w:t>La fourniture et livraison de denrées alimentaires est soumise à plusieurs dispositions règlementaires en mati</w:t>
      </w:r>
      <w:r w:rsidR="00D60857">
        <w:rPr>
          <w:szCs w:val="22"/>
        </w:rPr>
        <w:t>ères d’hygiène et d’étiquetage.</w:t>
      </w:r>
    </w:p>
    <w:p w14:paraId="53594DD7" w14:textId="77777777" w:rsidR="007375BC" w:rsidRDefault="007375BC" w:rsidP="00BA33FB">
      <w:pPr>
        <w:autoSpaceDE w:val="0"/>
        <w:autoSpaceDN w:val="0"/>
        <w:adjustRightInd w:val="0"/>
        <w:rPr>
          <w:szCs w:val="22"/>
        </w:rPr>
      </w:pPr>
    </w:p>
    <w:p w14:paraId="4ADE0621" w14:textId="0B0CDE5F" w:rsidR="00BA33FB" w:rsidRPr="00173499" w:rsidRDefault="007375BC" w:rsidP="00BA33FB">
      <w:pPr>
        <w:pStyle w:val="c5"/>
        <w:tabs>
          <w:tab w:val="left" w:pos="4080"/>
          <w:tab w:val="decimal" w:pos="9040"/>
          <w:tab w:val="left" w:pos="9480"/>
        </w:tabs>
        <w:spacing w:line="240" w:lineRule="auto"/>
        <w:jc w:val="both"/>
        <w:rPr>
          <w:rFonts w:cs="Times New Roman"/>
          <w:sz w:val="22"/>
          <w:szCs w:val="22"/>
        </w:rPr>
      </w:pPr>
      <w:r>
        <w:rPr>
          <w:rFonts w:cs="Times New Roman"/>
          <w:sz w:val="22"/>
          <w:szCs w:val="22"/>
        </w:rPr>
        <w:t>Les caractéristiques techniques propres à chaque denrée sont spécifiées dans le bordereau des prix</w:t>
      </w:r>
      <w:r w:rsidR="00F23A53">
        <w:rPr>
          <w:rFonts w:cs="Times New Roman"/>
          <w:sz w:val="22"/>
          <w:szCs w:val="22"/>
        </w:rPr>
        <w:t xml:space="preserve"> propres à chaque lot.</w:t>
      </w:r>
    </w:p>
    <w:p w14:paraId="15AAB5D5" w14:textId="71A1E271" w:rsidR="0099459A" w:rsidRDefault="0099459A" w:rsidP="00862FE8">
      <w:pPr>
        <w:spacing w:line="259" w:lineRule="auto"/>
        <w:rPr>
          <w:szCs w:val="22"/>
        </w:rPr>
      </w:pPr>
    </w:p>
    <w:p w14:paraId="6A790641" w14:textId="56466432" w:rsidR="00647678" w:rsidRDefault="00647678" w:rsidP="00862FE8">
      <w:pPr>
        <w:spacing w:line="259" w:lineRule="auto"/>
        <w:rPr>
          <w:szCs w:val="22"/>
        </w:rPr>
      </w:pPr>
    </w:p>
    <w:p w14:paraId="657EADB9" w14:textId="49A34819" w:rsidR="00647678" w:rsidRDefault="00647678" w:rsidP="00862FE8">
      <w:pPr>
        <w:spacing w:line="259" w:lineRule="auto"/>
        <w:rPr>
          <w:szCs w:val="22"/>
        </w:rPr>
      </w:pPr>
    </w:p>
    <w:p w14:paraId="1811C964" w14:textId="4AA869F1" w:rsidR="00647678" w:rsidRDefault="00647678" w:rsidP="00862FE8">
      <w:pPr>
        <w:spacing w:line="259" w:lineRule="auto"/>
        <w:rPr>
          <w:szCs w:val="22"/>
        </w:rPr>
      </w:pPr>
    </w:p>
    <w:p w14:paraId="39F5132D" w14:textId="50F32766" w:rsidR="00647678" w:rsidRDefault="00647678" w:rsidP="00862FE8">
      <w:pPr>
        <w:spacing w:line="259" w:lineRule="auto"/>
        <w:rPr>
          <w:szCs w:val="22"/>
        </w:rPr>
      </w:pPr>
    </w:p>
    <w:tbl>
      <w:tblPr>
        <w:tblStyle w:val="Grilledutableau"/>
        <w:tblW w:w="5000" w:type="pct"/>
        <w:tblLook w:val="04A0" w:firstRow="1" w:lastRow="0" w:firstColumn="1" w:lastColumn="0" w:noHBand="0" w:noVBand="1"/>
      </w:tblPr>
      <w:tblGrid>
        <w:gridCol w:w="4832"/>
        <w:gridCol w:w="5057"/>
      </w:tblGrid>
      <w:tr w:rsidR="00647678" w:rsidRPr="00C903CE" w14:paraId="654A527F" w14:textId="77777777" w:rsidTr="00647678">
        <w:tc>
          <w:tcPr>
            <w:tcW w:w="2443" w:type="pct"/>
          </w:tcPr>
          <w:p w14:paraId="3E9BC4F8" w14:textId="77777777" w:rsidR="00647678" w:rsidRPr="00C903CE" w:rsidRDefault="00647678" w:rsidP="000D5FE0">
            <w:r w:rsidRPr="00C903CE">
              <w:t>Le titulaire</w:t>
            </w:r>
          </w:p>
          <w:p w14:paraId="78E026EC" w14:textId="77777777" w:rsidR="00647678" w:rsidRPr="00C903CE" w:rsidRDefault="00647678" w:rsidP="000D5FE0">
            <w:r w:rsidRPr="00C903CE">
              <w:t>Date</w:t>
            </w:r>
            <w:r>
              <w:t>,</w:t>
            </w:r>
            <w:r w:rsidRPr="00C903CE">
              <w:t xml:space="preserve"> signature</w:t>
            </w:r>
            <w:r>
              <w:t xml:space="preserve"> et cachet</w:t>
            </w:r>
            <w:r w:rsidRPr="00C903CE">
              <w:t>, précédé</w:t>
            </w:r>
            <w:r>
              <w:t>s</w:t>
            </w:r>
            <w:r w:rsidRPr="00C903CE">
              <w:t xml:space="preserve"> de la mention manuscrite « lu et approuvé »</w:t>
            </w:r>
          </w:p>
          <w:p w14:paraId="4A421ADA" w14:textId="77777777" w:rsidR="00647678" w:rsidRPr="00C903CE" w:rsidRDefault="00647678" w:rsidP="000D5FE0"/>
        </w:tc>
        <w:tc>
          <w:tcPr>
            <w:tcW w:w="2557" w:type="pct"/>
          </w:tcPr>
          <w:p w14:paraId="650D056B" w14:textId="77777777" w:rsidR="00647678" w:rsidRPr="00C903CE" w:rsidRDefault="00647678" w:rsidP="000D5FE0">
            <w:r w:rsidRPr="00C903CE">
              <w:t>Le représentant du pouvoir adjudicateur,</w:t>
            </w:r>
          </w:p>
          <w:p w14:paraId="3F95CD1C" w14:textId="77777777" w:rsidR="00647678" w:rsidRPr="00C903CE" w:rsidRDefault="00647678" w:rsidP="000D5FE0">
            <w:r>
              <w:t>Signature et cachet</w:t>
            </w:r>
          </w:p>
          <w:p w14:paraId="70EA92F2" w14:textId="77777777" w:rsidR="00647678" w:rsidRDefault="00647678" w:rsidP="000D5FE0"/>
          <w:p w14:paraId="72143DB4" w14:textId="77777777" w:rsidR="00647678" w:rsidRDefault="00647678" w:rsidP="000D5FE0"/>
          <w:p w14:paraId="0D9022E5" w14:textId="77777777" w:rsidR="00647678" w:rsidRDefault="00647678" w:rsidP="000D5FE0"/>
          <w:p w14:paraId="6D977272" w14:textId="77777777" w:rsidR="00647678" w:rsidRDefault="00647678" w:rsidP="000D5FE0"/>
          <w:p w14:paraId="660E75A6" w14:textId="77777777" w:rsidR="00647678" w:rsidRDefault="00647678" w:rsidP="000D5FE0"/>
          <w:p w14:paraId="53C4536B" w14:textId="77777777" w:rsidR="00647678" w:rsidRDefault="00647678" w:rsidP="000D5FE0"/>
          <w:p w14:paraId="2DC12237" w14:textId="77777777" w:rsidR="00647678" w:rsidRPr="00C903CE" w:rsidRDefault="00647678" w:rsidP="000D5FE0"/>
        </w:tc>
      </w:tr>
    </w:tbl>
    <w:p w14:paraId="1B3B42CF" w14:textId="77777777" w:rsidR="00647678" w:rsidRPr="00173499" w:rsidRDefault="00647678" w:rsidP="00862FE8">
      <w:pPr>
        <w:spacing w:line="259" w:lineRule="auto"/>
        <w:rPr>
          <w:szCs w:val="22"/>
        </w:rPr>
      </w:pPr>
    </w:p>
    <w:sectPr w:rsidR="00647678" w:rsidRPr="00173499" w:rsidSect="00934F7D">
      <w:headerReference w:type="default" r:id="rId13"/>
      <w:footerReference w:type="default" r:id="rId14"/>
      <w:type w:val="continuous"/>
      <w:pgSz w:w="11906" w:h="16838" w:code="9"/>
      <w:pgMar w:top="-1418" w:right="986" w:bottom="426" w:left="102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B99A9" w14:textId="77777777" w:rsidR="002F0024" w:rsidRDefault="002F0024">
      <w:r>
        <w:separator/>
      </w:r>
    </w:p>
  </w:endnote>
  <w:endnote w:type="continuationSeparator" w:id="0">
    <w:p w14:paraId="745D2B76" w14:textId="77777777" w:rsidR="002F0024" w:rsidRDefault="002F0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PS">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3303"/>
      <w:gridCol w:w="3303"/>
      <w:gridCol w:w="3293"/>
    </w:tblGrid>
    <w:tr w:rsidR="00D877E3" w14:paraId="34768160" w14:textId="77777777" w:rsidTr="00C6740E">
      <w:tc>
        <w:tcPr>
          <w:tcW w:w="3303" w:type="dxa"/>
          <w:tcBorders>
            <w:top w:val="single" w:sz="4" w:space="0" w:color="auto"/>
          </w:tcBorders>
          <w:tcMar>
            <w:left w:w="0" w:type="dxa"/>
          </w:tcMar>
          <w:vAlign w:val="center"/>
        </w:tcPr>
        <w:p w14:paraId="69E5423C" w14:textId="77777777" w:rsidR="00D877E3" w:rsidRPr="003B222F" w:rsidRDefault="00D877E3" w:rsidP="00C6740E">
          <w:pPr>
            <w:pStyle w:val="Pieddepage"/>
            <w:jc w:val="left"/>
          </w:pPr>
          <w:r>
            <w:rPr>
              <w:noProof/>
            </w:rPr>
            <w:t xml:space="preserve">Procédure négociée sans publicité ni mise en concurrence – LP 323-10 </w:t>
          </w:r>
        </w:p>
      </w:tc>
      <w:tc>
        <w:tcPr>
          <w:tcW w:w="3303" w:type="dxa"/>
        </w:tcPr>
        <w:p w14:paraId="1B2AFA66" w14:textId="77777777" w:rsidR="00D877E3" w:rsidRDefault="00D877E3" w:rsidP="00C6740E">
          <w:pPr>
            <w:pStyle w:val="Pieddepage"/>
            <w:jc w:val="center"/>
          </w:pPr>
          <w:r w:rsidRPr="00EE10C1">
            <w:rPr>
              <w:highlight w:val="yellow"/>
            </w:rPr>
            <w:t>Logo de la commune</w:t>
          </w:r>
        </w:p>
      </w:tc>
      <w:tc>
        <w:tcPr>
          <w:tcW w:w="3293" w:type="dxa"/>
          <w:vAlign w:val="center"/>
        </w:tcPr>
        <w:p w14:paraId="5AD4E588" w14:textId="1BD2F576" w:rsidR="00D877E3" w:rsidRDefault="00D877E3" w:rsidP="00C6740E">
          <w:pPr>
            <w:pStyle w:val="Pieddepage"/>
            <w:jc w:val="right"/>
          </w:pPr>
          <w:r>
            <w:t xml:space="preserve">Page </w:t>
          </w:r>
          <w:r>
            <w:rPr>
              <w:rStyle w:val="Numrodepage"/>
            </w:rPr>
            <w:fldChar w:fldCharType="begin"/>
          </w:r>
          <w:r>
            <w:rPr>
              <w:rStyle w:val="Numrodepage"/>
            </w:rPr>
            <w:instrText xml:space="preserve"> PAGE </w:instrText>
          </w:r>
          <w:r>
            <w:rPr>
              <w:rStyle w:val="Numrodepage"/>
            </w:rPr>
            <w:fldChar w:fldCharType="separate"/>
          </w:r>
          <w:r w:rsidR="00EA78D1">
            <w:rPr>
              <w:rStyle w:val="Numrodepage"/>
              <w:noProof/>
            </w:rPr>
            <w:t>14</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EA78D1">
            <w:rPr>
              <w:rStyle w:val="Numrodepage"/>
              <w:noProof/>
            </w:rPr>
            <w:t>14</w:t>
          </w:r>
          <w:r>
            <w:rPr>
              <w:rStyle w:val="Numrodepage"/>
            </w:rPr>
            <w:fldChar w:fldCharType="end"/>
          </w:r>
        </w:p>
      </w:tc>
    </w:tr>
  </w:tbl>
  <w:p w14:paraId="010817A6" w14:textId="77777777" w:rsidR="00D877E3" w:rsidRDefault="00D877E3" w:rsidP="00653BE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F4859" w14:textId="77777777" w:rsidR="002F0024" w:rsidRDefault="002F0024">
      <w:r>
        <w:separator/>
      </w:r>
    </w:p>
  </w:footnote>
  <w:footnote w:type="continuationSeparator" w:id="0">
    <w:p w14:paraId="0FC730BF" w14:textId="77777777" w:rsidR="002F0024" w:rsidRDefault="002F0024">
      <w:r>
        <w:continuationSeparator/>
      </w:r>
    </w:p>
  </w:footnote>
  <w:footnote w:id="1">
    <w:p w14:paraId="30D55245" w14:textId="77777777" w:rsidR="00D877E3" w:rsidRDefault="00D877E3" w:rsidP="0099459A">
      <w:pPr>
        <w:pStyle w:val="Notedebasdepage"/>
      </w:pPr>
      <w:r>
        <w:rPr>
          <w:rStyle w:val="Appelnotedebasdep"/>
        </w:rPr>
        <w:footnoteRef/>
      </w:r>
      <w:r>
        <w:t xml:space="preserve"> </w:t>
      </w:r>
      <w:r>
        <w:rPr>
          <w:color w:val="000000" w:themeColor="text1"/>
        </w:rPr>
        <w:t>cahier des clauses administratives générales (CCAG) applicables aux marchés publics de « </w:t>
      </w:r>
      <w:r>
        <w:rPr>
          <w:color w:val="000000" w:themeColor="text1"/>
        </w:rPr>
        <w:fldChar w:fldCharType="begin"/>
      </w:r>
      <w:r>
        <w:rPr>
          <w:color w:val="000000" w:themeColor="text1"/>
        </w:rPr>
        <w:instrText xml:space="preserve"> MERGEFIELD Type_prestation </w:instrText>
      </w:r>
      <w:r>
        <w:rPr>
          <w:color w:val="000000" w:themeColor="text1"/>
        </w:rPr>
        <w:fldChar w:fldCharType="separate"/>
      </w:r>
      <w:r w:rsidRPr="00E30090">
        <w:rPr>
          <w:noProof/>
          <w:color w:val="000000" w:themeColor="text1"/>
        </w:rPr>
        <w:t>Fournitures Courantes et Services (FCS)</w:t>
      </w:r>
      <w:r>
        <w:rPr>
          <w:color w:val="000000" w:themeColor="text1"/>
        </w:rPr>
        <w:fldChar w:fldCharType="end"/>
      </w:r>
      <w:r>
        <w:rPr>
          <w:color w:val="000000" w:themeColor="text1"/>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330F2" w14:textId="77777777" w:rsidR="00D877E3" w:rsidRPr="00C6740E" w:rsidRDefault="00D877E3" w:rsidP="00C6740E">
    <w:pPr>
      <w:pStyle w:val="En-tte"/>
      <w:pBdr>
        <w:bottom w:val="single" w:sz="4" w:space="1" w:color="auto"/>
      </w:pBdr>
    </w:pPr>
    <w:r w:rsidRPr="00C6740E">
      <w:rPr>
        <w:noProof/>
      </w:rPr>
      <w:t>Opération « Cantines solidaires – Urgence impérieuse COVID 19 » - Fourniture et livraison de denrées alimentaires</w:t>
    </w:r>
  </w:p>
  <w:p w14:paraId="29495B41" w14:textId="4F2BF400" w:rsidR="00D877E3" w:rsidRPr="003B222F" w:rsidRDefault="00D877E3" w:rsidP="00C6740E">
    <w:pPr>
      <w:pStyle w:val="En-tte"/>
      <w:pBdr>
        <w:bottom w:val="single" w:sz="4" w:space="1" w:color="auto"/>
      </w:pBdr>
    </w:pPr>
    <w:r w:rsidRPr="00C6740E">
      <w:rPr>
        <w:noProof/>
      </w:rPr>
      <w:t>Lettre de consultation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89"/>
    <w:multiLevelType w:val="singleLevel"/>
    <w:tmpl w:val="57D4C0FA"/>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6855A98"/>
    <w:multiLevelType w:val="hybridMultilevel"/>
    <w:tmpl w:val="62F002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1">
    <w:nsid w:val="0D28714B"/>
    <w:multiLevelType w:val="hybridMultilevel"/>
    <w:tmpl w:val="3CF4E09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1">
    <w:nsid w:val="13071CCE"/>
    <w:multiLevelType w:val="hybridMultilevel"/>
    <w:tmpl w:val="E2C404E8"/>
    <w:lvl w:ilvl="0" w:tplc="D36200F4">
      <w:start w:val="1"/>
      <w:numFmt w:val="bullet"/>
      <w:lvlText w:val=""/>
      <w:lvlJc w:val="left"/>
      <w:pPr>
        <w:tabs>
          <w:tab w:val="num" w:pos="340"/>
        </w:tabs>
        <w:ind w:left="0" w:firstLine="0"/>
      </w:pPr>
      <w:rPr>
        <w:rFonts w:ascii="Symbol" w:hAnsi="Symbol" w:hint="default"/>
      </w:rPr>
    </w:lvl>
    <w:lvl w:ilvl="1" w:tplc="4E2C43D4">
      <w:start w:val="1"/>
      <w:numFmt w:val="bullet"/>
      <w:pStyle w:val="StyleAvecpuces1"/>
      <w:lvlText w:val="o"/>
      <w:lvlJc w:val="left"/>
      <w:pPr>
        <w:tabs>
          <w:tab w:val="num" w:pos="1440"/>
        </w:tabs>
        <w:ind w:left="1440" w:hanging="360"/>
      </w:pPr>
      <w:rPr>
        <w:rFonts w:ascii="Courier New" w:hAnsi="Courier New" w:cs="Courier New" w:hint="default"/>
      </w:rPr>
    </w:lvl>
    <w:lvl w:ilvl="2" w:tplc="AB847D80">
      <w:start w:val="1"/>
      <w:numFmt w:val="bullet"/>
      <w:pStyle w:val="StyleAvecpuces2"/>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13473020"/>
    <w:multiLevelType w:val="hybridMultilevel"/>
    <w:tmpl w:val="00B8FC2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1">
    <w:nsid w:val="16F850D8"/>
    <w:multiLevelType w:val="hybridMultilevel"/>
    <w:tmpl w:val="4F2EF9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1">
    <w:nsid w:val="1BC17AD6"/>
    <w:multiLevelType w:val="hybridMultilevel"/>
    <w:tmpl w:val="69962E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3574E9"/>
    <w:multiLevelType w:val="multilevel"/>
    <w:tmpl w:val="5E1851D2"/>
    <w:styleLink w:val="Style2"/>
    <w:lvl w:ilvl="0">
      <w:start w:val="1"/>
      <w:numFmt w:val="upperRoman"/>
      <w:suff w:val="space"/>
      <w:lvlText w:val="Article %1"/>
      <w:lvlJc w:val="left"/>
      <w:pPr>
        <w:ind w:left="340" w:firstLine="0"/>
      </w:pPr>
      <w:rPr>
        <w:rFonts w:ascii="Times New Roman" w:hAnsi="Times New Roman" w:hint="default"/>
        <w:b/>
        <w:i w:val="0"/>
        <w:caps/>
        <w:vanish w:val="0"/>
        <w:sz w:val="22"/>
        <w:u w:val="single"/>
      </w:rPr>
    </w:lvl>
    <w:lvl w:ilvl="1">
      <w:start w:val="1"/>
      <w:numFmt w:val="decimal"/>
      <w:suff w:val="space"/>
      <w:lvlText w:val="%1.%2 "/>
      <w:lvlJc w:val="left"/>
      <w:pPr>
        <w:ind w:left="680" w:firstLine="0"/>
      </w:pPr>
      <w:rPr>
        <w:rFonts w:ascii="Times New Roman" w:hAnsi="Times New Roman" w:hint="default"/>
        <w:b w:val="0"/>
        <w:bCs w:val="0"/>
        <w:i w:val="0"/>
        <w:iCs w:val="0"/>
        <w:caps/>
        <w:smallCaps w:val="0"/>
        <w:strike w:val="0"/>
        <w:dstrike w:val="0"/>
        <w:outline w:val="0"/>
        <w:shadow w:val="0"/>
        <w:emboss w:val="0"/>
        <w:imprint w:val="0"/>
        <w:noProof w:val="0"/>
        <w:vanish w:val="0"/>
        <w:color w:val="000000"/>
        <w:spacing w:val="0"/>
        <w:kern w:val="0"/>
        <w:position w:val="0"/>
        <w:sz w:val="22"/>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
      <w:lvlJc w:val="left"/>
      <w:pPr>
        <w:ind w:left="1134" w:firstLine="0"/>
      </w:pPr>
      <w:rPr>
        <w:rFonts w:ascii="Times New Roman" w:hAnsi="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1758" w:firstLine="0"/>
      </w:pPr>
      <w:rPr>
        <w:rFonts w:ascii="Times New Roman" w:hAnsi="Times New Roman" w:hint="default"/>
        <w:b w:val="0"/>
        <w:i/>
        <w:sz w:val="22"/>
        <w:u w:val="none"/>
      </w:rPr>
    </w:lvl>
    <w:lvl w:ilvl="4">
      <w:start w:val="1"/>
      <w:numFmt w:val="decimal"/>
      <w:lvlText w:val="%1.%2.%3.%4.%5"/>
      <w:lvlJc w:val="left"/>
      <w:pPr>
        <w:tabs>
          <w:tab w:val="num" w:pos="1575"/>
        </w:tabs>
        <w:ind w:left="1474" w:firstLine="0"/>
      </w:pPr>
      <w:rPr>
        <w:rFonts w:ascii="Times New Roman" w:hAnsi="Times New Roman" w:hint="default"/>
        <w:b w:val="0"/>
        <w:i/>
        <w:sz w:val="22"/>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8" w15:restartNumberingAfterBreak="1">
    <w:nsid w:val="38252E2E"/>
    <w:multiLevelType w:val="hybridMultilevel"/>
    <w:tmpl w:val="AC00FFC0"/>
    <w:lvl w:ilvl="0" w:tplc="0D944954">
      <w:start w:val="1"/>
      <w:numFmt w:val="bullet"/>
      <w:pStyle w:val="StyleAvecpuces"/>
      <w:lvlText w:val=""/>
      <w:lvlJc w:val="left"/>
      <w:pPr>
        <w:tabs>
          <w:tab w:val="num" w:pos="340"/>
        </w:tabs>
        <w:ind w:left="0"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B06B4D"/>
    <w:multiLevelType w:val="multilevel"/>
    <w:tmpl w:val="B360F59A"/>
    <w:lvl w:ilvl="0">
      <w:start w:val="1"/>
      <w:numFmt w:val="upperRoman"/>
      <w:pStyle w:val="Titre1"/>
      <w:suff w:val="space"/>
      <w:lvlText w:val="Article %1"/>
      <w:lvlJc w:val="left"/>
      <w:pPr>
        <w:ind w:left="0" w:firstLine="0"/>
      </w:pPr>
      <w:rPr>
        <w:rFonts w:ascii="Times New Roman" w:hAnsi="Times New Roman" w:hint="default"/>
        <w:b/>
        <w:i w:val="0"/>
        <w:caps/>
        <w:vanish w:val="0"/>
        <w:sz w:val="22"/>
        <w:u w:val="single"/>
      </w:rPr>
    </w:lvl>
    <w:lvl w:ilvl="1">
      <w:start w:val="1"/>
      <w:numFmt w:val="decimal"/>
      <w:pStyle w:val="Titre2"/>
      <w:suff w:val="space"/>
      <w:lvlText w:val="%1.%2)"/>
      <w:lvlJc w:val="left"/>
      <w:pPr>
        <w:ind w:left="340" w:firstLine="0"/>
      </w:pPr>
      <w:rPr>
        <w:rFonts w:ascii="Times New Roman" w:hAnsi="Times New Roman" w:hint="default"/>
        <w:b w:val="0"/>
        <w:bCs w:val="0"/>
        <w:i w:val="0"/>
        <w:iCs w:val="0"/>
        <w:caps/>
        <w:smallCaps w:val="0"/>
        <w:strike w:val="0"/>
        <w:dstrike w:val="0"/>
        <w:outline w:val="0"/>
        <w:shadow w:val="0"/>
        <w:emboss w:val="0"/>
        <w:imprint w:val="0"/>
        <w:noProof w:val="0"/>
        <w:vanish w:val="0"/>
        <w:color w:val="000000"/>
        <w:spacing w:val="0"/>
        <w:kern w:val="0"/>
        <w:position w:val="0"/>
        <w:sz w:val="22"/>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suff w:val="nothing"/>
      <w:lvlText w:val="%1.%2.%3 "/>
      <w:lvlJc w:val="left"/>
      <w:pPr>
        <w:ind w:left="794" w:firstLine="0"/>
      </w:pPr>
      <w:rPr>
        <w:rFonts w:ascii="Times New Roman" w:hAnsi="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itre4"/>
      <w:suff w:val="space"/>
      <w:lvlText w:val="%1.%2.%3.%4"/>
      <w:lvlJc w:val="left"/>
      <w:pPr>
        <w:ind w:left="1418" w:firstLine="0"/>
      </w:pPr>
      <w:rPr>
        <w:rFonts w:ascii="Times New Roman" w:hAnsi="Times New Roman" w:hint="default"/>
        <w:b w:val="0"/>
        <w:i/>
        <w:sz w:val="22"/>
        <w:u w:val="none"/>
      </w:rPr>
    </w:lvl>
    <w:lvl w:ilvl="4">
      <w:start w:val="1"/>
      <w:numFmt w:val="decimal"/>
      <w:pStyle w:val="Titre5"/>
      <w:lvlText w:val="%1.%2.%3.%4.%5"/>
      <w:lvlJc w:val="left"/>
      <w:pPr>
        <w:tabs>
          <w:tab w:val="num" w:pos="1235"/>
        </w:tabs>
        <w:ind w:left="1134" w:firstLine="0"/>
      </w:pPr>
      <w:rPr>
        <w:rFonts w:ascii="Times New Roman" w:hAnsi="Times New Roman" w:hint="default"/>
        <w:b w:val="0"/>
        <w:i/>
        <w:sz w:val="22"/>
      </w:rPr>
    </w:lvl>
    <w:lvl w:ilvl="5">
      <w:start w:val="1"/>
      <w:numFmt w:val="decimal"/>
      <w:pStyle w:val="Titre6"/>
      <w:lvlText w:val="%1.%2.%3.%4.%5.%6"/>
      <w:lvlJc w:val="left"/>
      <w:pPr>
        <w:tabs>
          <w:tab w:val="num" w:pos="1379"/>
        </w:tabs>
        <w:ind w:left="1379" w:hanging="1152"/>
      </w:pPr>
      <w:rPr>
        <w:rFonts w:hint="default"/>
      </w:rPr>
    </w:lvl>
    <w:lvl w:ilvl="6">
      <w:start w:val="1"/>
      <w:numFmt w:val="decimal"/>
      <w:pStyle w:val="Titre7"/>
      <w:lvlText w:val="%1.%2.%3.%4.%5.%6.%7"/>
      <w:lvlJc w:val="left"/>
      <w:pPr>
        <w:tabs>
          <w:tab w:val="num" w:pos="1523"/>
        </w:tabs>
        <w:ind w:left="1523" w:hanging="1296"/>
      </w:pPr>
      <w:rPr>
        <w:rFonts w:hint="default"/>
      </w:rPr>
    </w:lvl>
    <w:lvl w:ilvl="7">
      <w:start w:val="1"/>
      <w:numFmt w:val="decimal"/>
      <w:pStyle w:val="Titre8"/>
      <w:lvlText w:val="%1.%2.%3.%4.%5.%6.%7.%8"/>
      <w:lvlJc w:val="left"/>
      <w:pPr>
        <w:tabs>
          <w:tab w:val="num" w:pos="1667"/>
        </w:tabs>
        <w:ind w:left="1667" w:hanging="1440"/>
      </w:pPr>
      <w:rPr>
        <w:rFonts w:hint="default"/>
      </w:rPr>
    </w:lvl>
    <w:lvl w:ilvl="8">
      <w:start w:val="1"/>
      <w:numFmt w:val="decimal"/>
      <w:pStyle w:val="Titre9"/>
      <w:lvlText w:val="%1.%2.%3.%4.%5.%6.%7.%8.%9"/>
      <w:lvlJc w:val="left"/>
      <w:pPr>
        <w:tabs>
          <w:tab w:val="num" w:pos="1811"/>
        </w:tabs>
        <w:ind w:left="1811" w:hanging="1584"/>
      </w:pPr>
      <w:rPr>
        <w:rFonts w:hint="default"/>
      </w:rPr>
    </w:lvl>
  </w:abstractNum>
  <w:abstractNum w:abstractNumId="10" w15:restartNumberingAfterBreak="1">
    <w:nsid w:val="422B3846"/>
    <w:multiLevelType w:val="multilevel"/>
    <w:tmpl w:val="485ED266"/>
    <w:styleLink w:val="StyleNumros"/>
    <w:lvl w:ilvl="0">
      <w:start w:val="1"/>
      <w:numFmt w:val="decimal"/>
      <w:lvlText w:val="%1-"/>
      <w:lvlJc w:val="left"/>
      <w:pPr>
        <w:tabs>
          <w:tab w:val="num" w:pos="720"/>
        </w:tabs>
        <w:ind w:left="720" w:hanging="360"/>
      </w:pPr>
      <w:rPr>
        <w:rFonts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608E6425"/>
    <w:multiLevelType w:val="hybridMultilevel"/>
    <w:tmpl w:val="3384DA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1">
    <w:nsid w:val="6CC80CCD"/>
    <w:multiLevelType w:val="hybridMultilevel"/>
    <w:tmpl w:val="9B96641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1">
    <w:nsid w:val="770B33D6"/>
    <w:multiLevelType w:val="hybridMultilevel"/>
    <w:tmpl w:val="4C4C538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98A01E5"/>
    <w:multiLevelType w:val="multilevel"/>
    <w:tmpl w:val="68AE3D26"/>
    <w:styleLink w:val="Style1"/>
    <w:lvl w:ilvl="0">
      <w:start w:val="1"/>
      <w:numFmt w:val="upperRoman"/>
      <w:suff w:val="space"/>
      <w:lvlText w:val="Article %1"/>
      <w:lvlJc w:val="left"/>
      <w:pPr>
        <w:ind w:left="340" w:firstLine="0"/>
      </w:pPr>
      <w:rPr>
        <w:rFonts w:ascii="Times New Roman" w:hAnsi="Times New Roman" w:hint="default"/>
        <w:b/>
        <w:i w:val="0"/>
        <w:caps/>
        <w:vanish w:val="0"/>
        <w:sz w:val="22"/>
        <w:u w:val="single"/>
      </w:rPr>
    </w:lvl>
    <w:lvl w:ilvl="1">
      <w:start w:val="1"/>
      <w:numFmt w:val="decimal"/>
      <w:suff w:val="space"/>
      <w:lvlText w:val="%1.%2 "/>
      <w:lvlJc w:val="left"/>
      <w:pPr>
        <w:ind w:left="680" w:firstLine="0"/>
      </w:pPr>
      <w:rPr>
        <w:rFonts w:ascii="Times New Roman" w:hAnsi="Times New Roman" w:hint="default"/>
        <w:b w:val="0"/>
        <w:bCs w:val="0"/>
        <w:i w:val="0"/>
        <w:iCs w:val="0"/>
        <w:caps/>
        <w:smallCaps w:val="0"/>
        <w:strike w:val="0"/>
        <w:dstrike w:val="0"/>
        <w:outline w:val="0"/>
        <w:shadow w:val="0"/>
        <w:emboss w:val="0"/>
        <w:imprint w:val="0"/>
        <w:noProof w:val="0"/>
        <w:vanish w:val="0"/>
        <w:color w:val="000000"/>
        <w:spacing w:val="0"/>
        <w:kern w:val="0"/>
        <w:position w:val="0"/>
        <w:sz w:val="22"/>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
      <w:lvlJc w:val="left"/>
      <w:pPr>
        <w:ind w:left="1134" w:firstLine="0"/>
      </w:pPr>
      <w:rPr>
        <w:rFonts w:ascii="Times New Roman" w:hAnsi="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1758" w:firstLine="0"/>
      </w:pPr>
      <w:rPr>
        <w:rFonts w:ascii="Times New Roman" w:hAnsi="Times New Roman" w:hint="default"/>
        <w:b w:val="0"/>
        <w:i/>
        <w:sz w:val="22"/>
        <w:u w:val="none"/>
      </w:rPr>
    </w:lvl>
    <w:lvl w:ilvl="4">
      <w:start w:val="1"/>
      <w:numFmt w:val="decimal"/>
      <w:lvlText w:val="%1.%2.%3.%4.%5"/>
      <w:lvlJc w:val="left"/>
      <w:pPr>
        <w:tabs>
          <w:tab w:val="num" w:pos="1575"/>
        </w:tabs>
        <w:ind w:left="1474" w:firstLine="0"/>
      </w:pPr>
      <w:rPr>
        <w:rFonts w:ascii="Times New Roman" w:hAnsi="Times New Roman" w:hint="default"/>
        <w:b w:val="0"/>
        <w:i/>
        <w:sz w:val="22"/>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num w:numId="1">
    <w:abstractNumId w:val="3"/>
  </w:num>
  <w:num w:numId="2">
    <w:abstractNumId w:val="8"/>
  </w:num>
  <w:num w:numId="3">
    <w:abstractNumId w:val="0"/>
  </w:num>
  <w:num w:numId="4">
    <w:abstractNumId w:val="13"/>
  </w:num>
  <w:num w:numId="5">
    <w:abstractNumId w:val="10"/>
  </w:num>
  <w:num w:numId="6">
    <w:abstractNumId w:val="12"/>
  </w:num>
  <w:num w:numId="7">
    <w:abstractNumId w:val="4"/>
  </w:num>
  <w:num w:numId="8">
    <w:abstractNumId w:val="5"/>
  </w:num>
  <w:num w:numId="9">
    <w:abstractNumId w:val="9"/>
  </w:num>
  <w:num w:numId="10">
    <w:abstractNumId w:val="2"/>
  </w:num>
  <w:num w:numId="11">
    <w:abstractNumId w:val="6"/>
  </w:num>
  <w:num w:numId="12">
    <w:abstractNumId w:val="1"/>
  </w:num>
  <w:num w:numId="13">
    <w:abstractNumId w:val="11"/>
  </w:num>
  <w:num w:numId="14">
    <w:abstractNumId w:val="14"/>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C8E"/>
    <w:rsid w:val="0000085D"/>
    <w:rsid w:val="00001A1E"/>
    <w:rsid w:val="00001DBA"/>
    <w:rsid w:val="000106A2"/>
    <w:rsid w:val="00010A0A"/>
    <w:rsid w:val="0001171E"/>
    <w:rsid w:val="00016A05"/>
    <w:rsid w:val="00016F70"/>
    <w:rsid w:val="00017BDD"/>
    <w:rsid w:val="000220F4"/>
    <w:rsid w:val="00032556"/>
    <w:rsid w:val="00045575"/>
    <w:rsid w:val="00047DF9"/>
    <w:rsid w:val="00050341"/>
    <w:rsid w:val="00056B9B"/>
    <w:rsid w:val="00060CF8"/>
    <w:rsid w:val="00060D29"/>
    <w:rsid w:val="00062D28"/>
    <w:rsid w:val="00064558"/>
    <w:rsid w:val="00070CB6"/>
    <w:rsid w:val="00071162"/>
    <w:rsid w:val="00072550"/>
    <w:rsid w:val="00080B94"/>
    <w:rsid w:val="000822BF"/>
    <w:rsid w:val="00082BB8"/>
    <w:rsid w:val="000915DF"/>
    <w:rsid w:val="000918A9"/>
    <w:rsid w:val="00096155"/>
    <w:rsid w:val="000A43B9"/>
    <w:rsid w:val="000A61AF"/>
    <w:rsid w:val="000A7A63"/>
    <w:rsid w:val="000B3FA2"/>
    <w:rsid w:val="000B57E6"/>
    <w:rsid w:val="000B69E8"/>
    <w:rsid w:val="000C2661"/>
    <w:rsid w:val="000C48D2"/>
    <w:rsid w:val="000C5F97"/>
    <w:rsid w:val="000D0946"/>
    <w:rsid w:val="000D1A45"/>
    <w:rsid w:val="000D3CD7"/>
    <w:rsid w:val="000D51C3"/>
    <w:rsid w:val="000D5EE0"/>
    <w:rsid w:val="000D5FE0"/>
    <w:rsid w:val="000E3A7F"/>
    <w:rsid w:val="000E553D"/>
    <w:rsid w:val="000E6DDD"/>
    <w:rsid w:val="000F1617"/>
    <w:rsid w:val="000F2181"/>
    <w:rsid w:val="000F26F2"/>
    <w:rsid w:val="000F2924"/>
    <w:rsid w:val="000F4339"/>
    <w:rsid w:val="00100AA5"/>
    <w:rsid w:val="00100F25"/>
    <w:rsid w:val="00100F6F"/>
    <w:rsid w:val="00100F86"/>
    <w:rsid w:val="001055CA"/>
    <w:rsid w:val="0010608A"/>
    <w:rsid w:val="0011240B"/>
    <w:rsid w:val="0011474E"/>
    <w:rsid w:val="00114F8C"/>
    <w:rsid w:val="001167D2"/>
    <w:rsid w:val="00124E8F"/>
    <w:rsid w:val="00127B18"/>
    <w:rsid w:val="00130EFD"/>
    <w:rsid w:val="001334A7"/>
    <w:rsid w:val="00133DFC"/>
    <w:rsid w:val="00137447"/>
    <w:rsid w:val="001430D9"/>
    <w:rsid w:val="00143974"/>
    <w:rsid w:val="00144424"/>
    <w:rsid w:val="00150893"/>
    <w:rsid w:val="001516A5"/>
    <w:rsid w:val="00156025"/>
    <w:rsid w:val="0016248C"/>
    <w:rsid w:val="00173499"/>
    <w:rsid w:val="00173F21"/>
    <w:rsid w:val="00177988"/>
    <w:rsid w:val="0018246C"/>
    <w:rsid w:val="001924F7"/>
    <w:rsid w:val="00194261"/>
    <w:rsid w:val="00194C43"/>
    <w:rsid w:val="00194D3E"/>
    <w:rsid w:val="00196E89"/>
    <w:rsid w:val="00197384"/>
    <w:rsid w:val="001A54FA"/>
    <w:rsid w:val="001A6E71"/>
    <w:rsid w:val="001B3864"/>
    <w:rsid w:val="001B7E59"/>
    <w:rsid w:val="001C6BF6"/>
    <w:rsid w:val="001D0956"/>
    <w:rsid w:val="001D3C2B"/>
    <w:rsid w:val="001E2022"/>
    <w:rsid w:val="001E2B14"/>
    <w:rsid w:val="001E385A"/>
    <w:rsid w:val="001E4C64"/>
    <w:rsid w:val="001E4E7C"/>
    <w:rsid w:val="001E4EE0"/>
    <w:rsid w:val="001F1D97"/>
    <w:rsid w:val="001F2CB6"/>
    <w:rsid w:val="001F4BD3"/>
    <w:rsid w:val="001F5FB4"/>
    <w:rsid w:val="001F73FE"/>
    <w:rsid w:val="00202686"/>
    <w:rsid w:val="00203EB8"/>
    <w:rsid w:val="0020578F"/>
    <w:rsid w:val="00206DF1"/>
    <w:rsid w:val="00213E37"/>
    <w:rsid w:val="002253C7"/>
    <w:rsid w:val="00226382"/>
    <w:rsid w:val="00233BF8"/>
    <w:rsid w:val="00234939"/>
    <w:rsid w:val="00236641"/>
    <w:rsid w:val="00244329"/>
    <w:rsid w:val="00250840"/>
    <w:rsid w:val="00254405"/>
    <w:rsid w:val="002667DA"/>
    <w:rsid w:val="00267079"/>
    <w:rsid w:val="00271624"/>
    <w:rsid w:val="00273D30"/>
    <w:rsid w:val="00282472"/>
    <w:rsid w:val="00290216"/>
    <w:rsid w:val="00294B76"/>
    <w:rsid w:val="00295670"/>
    <w:rsid w:val="002A282C"/>
    <w:rsid w:val="002A487B"/>
    <w:rsid w:val="002A55DF"/>
    <w:rsid w:val="002B49ED"/>
    <w:rsid w:val="002B62E7"/>
    <w:rsid w:val="002B7155"/>
    <w:rsid w:val="002B72F4"/>
    <w:rsid w:val="002C27A1"/>
    <w:rsid w:val="002C480D"/>
    <w:rsid w:val="002C742B"/>
    <w:rsid w:val="002C7B9C"/>
    <w:rsid w:val="002D11B1"/>
    <w:rsid w:val="002D2073"/>
    <w:rsid w:val="002D208A"/>
    <w:rsid w:val="002D58D7"/>
    <w:rsid w:val="002D5EF8"/>
    <w:rsid w:val="002D657C"/>
    <w:rsid w:val="002D75BF"/>
    <w:rsid w:val="002E017A"/>
    <w:rsid w:val="002E1490"/>
    <w:rsid w:val="002E1D1D"/>
    <w:rsid w:val="002E230A"/>
    <w:rsid w:val="002E5BC7"/>
    <w:rsid w:val="002F0024"/>
    <w:rsid w:val="002F2CE9"/>
    <w:rsid w:val="002F5085"/>
    <w:rsid w:val="002F6FDE"/>
    <w:rsid w:val="003020F5"/>
    <w:rsid w:val="00303899"/>
    <w:rsid w:val="00304487"/>
    <w:rsid w:val="0031097D"/>
    <w:rsid w:val="00311783"/>
    <w:rsid w:val="00312629"/>
    <w:rsid w:val="00317358"/>
    <w:rsid w:val="00325466"/>
    <w:rsid w:val="0033108E"/>
    <w:rsid w:val="00336046"/>
    <w:rsid w:val="00342251"/>
    <w:rsid w:val="003423A6"/>
    <w:rsid w:val="003425A6"/>
    <w:rsid w:val="00347B07"/>
    <w:rsid w:val="003519E7"/>
    <w:rsid w:val="00352838"/>
    <w:rsid w:val="003529B9"/>
    <w:rsid w:val="00357AD4"/>
    <w:rsid w:val="00361664"/>
    <w:rsid w:val="00362BA4"/>
    <w:rsid w:val="00367BBF"/>
    <w:rsid w:val="0037144C"/>
    <w:rsid w:val="00373A74"/>
    <w:rsid w:val="00374043"/>
    <w:rsid w:val="0037482A"/>
    <w:rsid w:val="003755D1"/>
    <w:rsid w:val="003778F0"/>
    <w:rsid w:val="00377CF1"/>
    <w:rsid w:val="0038006D"/>
    <w:rsid w:val="00382338"/>
    <w:rsid w:val="00394FB7"/>
    <w:rsid w:val="003A16BE"/>
    <w:rsid w:val="003A6ABE"/>
    <w:rsid w:val="003B222F"/>
    <w:rsid w:val="003B5891"/>
    <w:rsid w:val="003C3039"/>
    <w:rsid w:val="003D04B2"/>
    <w:rsid w:val="003D082C"/>
    <w:rsid w:val="003D4104"/>
    <w:rsid w:val="003D414F"/>
    <w:rsid w:val="003D5688"/>
    <w:rsid w:val="003D6BFB"/>
    <w:rsid w:val="003D71B0"/>
    <w:rsid w:val="003E0BBD"/>
    <w:rsid w:val="003F2A6A"/>
    <w:rsid w:val="003F2CB4"/>
    <w:rsid w:val="003F6A04"/>
    <w:rsid w:val="00400524"/>
    <w:rsid w:val="00400868"/>
    <w:rsid w:val="004011F1"/>
    <w:rsid w:val="00401EC6"/>
    <w:rsid w:val="00403EE7"/>
    <w:rsid w:val="004041E3"/>
    <w:rsid w:val="004111C4"/>
    <w:rsid w:val="00411F6B"/>
    <w:rsid w:val="00412FFF"/>
    <w:rsid w:val="004208B8"/>
    <w:rsid w:val="00421B2F"/>
    <w:rsid w:val="0042259B"/>
    <w:rsid w:val="0043447C"/>
    <w:rsid w:val="00434621"/>
    <w:rsid w:val="004361F7"/>
    <w:rsid w:val="00436AE4"/>
    <w:rsid w:val="00443C03"/>
    <w:rsid w:val="00443C87"/>
    <w:rsid w:val="00444F98"/>
    <w:rsid w:val="00445F2C"/>
    <w:rsid w:val="0044682E"/>
    <w:rsid w:val="004470AB"/>
    <w:rsid w:val="00450DCF"/>
    <w:rsid w:val="00453690"/>
    <w:rsid w:val="00454F8A"/>
    <w:rsid w:val="004551B6"/>
    <w:rsid w:val="00456274"/>
    <w:rsid w:val="0046101E"/>
    <w:rsid w:val="004643C0"/>
    <w:rsid w:val="00464535"/>
    <w:rsid w:val="0046506E"/>
    <w:rsid w:val="00466B27"/>
    <w:rsid w:val="00471FDC"/>
    <w:rsid w:val="00472C0A"/>
    <w:rsid w:val="00473029"/>
    <w:rsid w:val="00473EC3"/>
    <w:rsid w:val="00481E29"/>
    <w:rsid w:val="004822F4"/>
    <w:rsid w:val="00483729"/>
    <w:rsid w:val="004840E7"/>
    <w:rsid w:val="00484343"/>
    <w:rsid w:val="00485904"/>
    <w:rsid w:val="00490E17"/>
    <w:rsid w:val="0049216E"/>
    <w:rsid w:val="004930EC"/>
    <w:rsid w:val="00494552"/>
    <w:rsid w:val="00494F5E"/>
    <w:rsid w:val="0049706E"/>
    <w:rsid w:val="004A02AE"/>
    <w:rsid w:val="004A0628"/>
    <w:rsid w:val="004A2FD4"/>
    <w:rsid w:val="004A31B7"/>
    <w:rsid w:val="004A3B01"/>
    <w:rsid w:val="004A487B"/>
    <w:rsid w:val="004B295D"/>
    <w:rsid w:val="004B55B8"/>
    <w:rsid w:val="004C64DC"/>
    <w:rsid w:val="004C6A20"/>
    <w:rsid w:val="004D0128"/>
    <w:rsid w:val="004D2621"/>
    <w:rsid w:val="004D5047"/>
    <w:rsid w:val="004D75CE"/>
    <w:rsid w:val="004E41DD"/>
    <w:rsid w:val="004E7A3A"/>
    <w:rsid w:val="004F0E91"/>
    <w:rsid w:val="004F5B32"/>
    <w:rsid w:val="0050063C"/>
    <w:rsid w:val="00502800"/>
    <w:rsid w:val="00505868"/>
    <w:rsid w:val="005069A6"/>
    <w:rsid w:val="00507C4D"/>
    <w:rsid w:val="00510C48"/>
    <w:rsid w:val="00512A79"/>
    <w:rsid w:val="00514C11"/>
    <w:rsid w:val="00525295"/>
    <w:rsid w:val="00533BFC"/>
    <w:rsid w:val="00534354"/>
    <w:rsid w:val="00534D95"/>
    <w:rsid w:val="00536A5B"/>
    <w:rsid w:val="00536CA5"/>
    <w:rsid w:val="00541BB0"/>
    <w:rsid w:val="00543DAA"/>
    <w:rsid w:val="00551907"/>
    <w:rsid w:val="005600EA"/>
    <w:rsid w:val="005614C6"/>
    <w:rsid w:val="00562732"/>
    <w:rsid w:val="00562A75"/>
    <w:rsid w:val="0056324F"/>
    <w:rsid w:val="005635CD"/>
    <w:rsid w:val="005642B8"/>
    <w:rsid w:val="00571F78"/>
    <w:rsid w:val="005722CD"/>
    <w:rsid w:val="0057353A"/>
    <w:rsid w:val="00573FB6"/>
    <w:rsid w:val="005764A3"/>
    <w:rsid w:val="00577281"/>
    <w:rsid w:val="00582918"/>
    <w:rsid w:val="00583A3B"/>
    <w:rsid w:val="00583D30"/>
    <w:rsid w:val="00584304"/>
    <w:rsid w:val="00584EE1"/>
    <w:rsid w:val="005918AF"/>
    <w:rsid w:val="0059450E"/>
    <w:rsid w:val="005955F3"/>
    <w:rsid w:val="005974C8"/>
    <w:rsid w:val="005A169C"/>
    <w:rsid w:val="005A1C93"/>
    <w:rsid w:val="005A2440"/>
    <w:rsid w:val="005A38CD"/>
    <w:rsid w:val="005A54D3"/>
    <w:rsid w:val="005B2BFF"/>
    <w:rsid w:val="005B4274"/>
    <w:rsid w:val="005C4AE0"/>
    <w:rsid w:val="005C530F"/>
    <w:rsid w:val="005C542F"/>
    <w:rsid w:val="005C7C57"/>
    <w:rsid w:val="005E22BD"/>
    <w:rsid w:val="005E50AD"/>
    <w:rsid w:val="005F26B0"/>
    <w:rsid w:val="005F55A7"/>
    <w:rsid w:val="005F7BBF"/>
    <w:rsid w:val="00607416"/>
    <w:rsid w:val="00607DBE"/>
    <w:rsid w:val="00610009"/>
    <w:rsid w:val="00616E2F"/>
    <w:rsid w:val="0062036F"/>
    <w:rsid w:val="006246FE"/>
    <w:rsid w:val="006264A0"/>
    <w:rsid w:val="0063001B"/>
    <w:rsid w:val="00630076"/>
    <w:rsid w:val="006318B1"/>
    <w:rsid w:val="0063221C"/>
    <w:rsid w:val="00632B53"/>
    <w:rsid w:val="006336E1"/>
    <w:rsid w:val="0063419A"/>
    <w:rsid w:val="0063514D"/>
    <w:rsid w:val="00636115"/>
    <w:rsid w:val="00645FB6"/>
    <w:rsid w:val="006470F2"/>
    <w:rsid w:val="00647678"/>
    <w:rsid w:val="00653A4B"/>
    <w:rsid w:val="00653BE8"/>
    <w:rsid w:val="00656B88"/>
    <w:rsid w:val="006579B6"/>
    <w:rsid w:val="00661412"/>
    <w:rsid w:val="00664B74"/>
    <w:rsid w:val="00670483"/>
    <w:rsid w:val="00670630"/>
    <w:rsid w:val="0067120A"/>
    <w:rsid w:val="00673D75"/>
    <w:rsid w:val="0067440A"/>
    <w:rsid w:val="00681BCD"/>
    <w:rsid w:val="0068204C"/>
    <w:rsid w:val="00685B7D"/>
    <w:rsid w:val="00686410"/>
    <w:rsid w:val="0068722F"/>
    <w:rsid w:val="00687476"/>
    <w:rsid w:val="006917E8"/>
    <w:rsid w:val="00697DC6"/>
    <w:rsid w:val="006B30A2"/>
    <w:rsid w:val="006B4D8E"/>
    <w:rsid w:val="006B58DD"/>
    <w:rsid w:val="006B6F8E"/>
    <w:rsid w:val="006B7B3E"/>
    <w:rsid w:val="006C15A5"/>
    <w:rsid w:val="006C6C21"/>
    <w:rsid w:val="006D0C46"/>
    <w:rsid w:val="006D11A6"/>
    <w:rsid w:val="006D74D8"/>
    <w:rsid w:val="006E1A2B"/>
    <w:rsid w:val="006E233F"/>
    <w:rsid w:val="006E2FCC"/>
    <w:rsid w:val="006E3C51"/>
    <w:rsid w:val="006E5CBB"/>
    <w:rsid w:val="006E5F0D"/>
    <w:rsid w:val="006E79E9"/>
    <w:rsid w:val="006F1C79"/>
    <w:rsid w:val="006F4935"/>
    <w:rsid w:val="006F4CFF"/>
    <w:rsid w:val="006F5150"/>
    <w:rsid w:val="007042AD"/>
    <w:rsid w:val="007042EA"/>
    <w:rsid w:val="00704CD4"/>
    <w:rsid w:val="0070769E"/>
    <w:rsid w:val="00707755"/>
    <w:rsid w:val="00707836"/>
    <w:rsid w:val="00710B8B"/>
    <w:rsid w:val="007129D8"/>
    <w:rsid w:val="00717994"/>
    <w:rsid w:val="00722F93"/>
    <w:rsid w:val="00731ED7"/>
    <w:rsid w:val="00735907"/>
    <w:rsid w:val="007375BC"/>
    <w:rsid w:val="00737C91"/>
    <w:rsid w:val="00744D88"/>
    <w:rsid w:val="00746A9A"/>
    <w:rsid w:val="00750A27"/>
    <w:rsid w:val="007511CF"/>
    <w:rsid w:val="007521E9"/>
    <w:rsid w:val="0075499B"/>
    <w:rsid w:val="00757932"/>
    <w:rsid w:val="00757E74"/>
    <w:rsid w:val="007723FD"/>
    <w:rsid w:val="007727FE"/>
    <w:rsid w:val="00772DE8"/>
    <w:rsid w:val="0077593B"/>
    <w:rsid w:val="00781280"/>
    <w:rsid w:val="0078335B"/>
    <w:rsid w:val="00784E99"/>
    <w:rsid w:val="00785679"/>
    <w:rsid w:val="00787250"/>
    <w:rsid w:val="0079191C"/>
    <w:rsid w:val="00792921"/>
    <w:rsid w:val="00792E36"/>
    <w:rsid w:val="007977FC"/>
    <w:rsid w:val="00797FCD"/>
    <w:rsid w:val="007A4DF2"/>
    <w:rsid w:val="007A6E31"/>
    <w:rsid w:val="007B79ED"/>
    <w:rsid w:val="007B7DA9"/>
    <w:rsid w:val="007C3FCC"/>
    <w:rsid w:val="007C5CB0"/>
    <w:rsid w:val="007D0403"/>
    <w:rsid w:val="007D169E"/>
    <w:rsid w:val="007D2E50"/>
    <w:rsid w:val="007D3743"/>
    <w:rsid w:val="007D3DE1"/>
    <w:rsid w:val="007D4807"/>
    <w:rsid w:val="007D51B5"/>
    <w:rsid w:val="007E2881"/>
    <w:rsid w:val="007E342C"/>
    <w:rsid w:val="007E3713"/>
    <w:rsid w:val="007E3EFA"/>
    <w:rsid w:val="007E6BF1"/>
    <w:rsid w:val="007F1085"/>
    <w:rsid w:val="007F42AD"/>
    <w:rsid w:val="007F56E1"/>
    <w:rsid w:val="00800352"/>
    <w:rsid w:val="008015B0"/>
    <w:rsid w:val="00801946"/>
    <w:rsid w:val="0080233F"/>
    <w:rsid w:val="008023FC"/>
    <w:rsid w:val="008043B6"/>
    <w:rsid w:val="00807C40"/>
    <w:rsid w:val="0081566B"/>
    <w:rsid w:val="00820AA9"/>
    <w:rsid w:val="0082164D"/>
    <w:rsid w:val="008223D7"/>
    <w:rsid w:val="00822EF7"/>
    <w:rsid w:val="008230DA"/>
    <w:rsid w:val="008376BD"/>
    <w:rsid w:val="00840573"/>
    <w:rsid w:val="00841F8D"/>
    <w:rsid w:val="0084289A"/>
    <w:rsid w:val="0084442B"/>
    <w:rsid w:val="008456C2"/>
    <w:rsid w:val="0084727F"/>
    <w:rsid w:val="00852762"/>
    <w:rsid w:val="00856F63"/>
    <w:rsid w:val="0086132D"/>
    <w:rsid w:val="00862FE8"/>
    <w:rsid w:val="00864341"/>
    <w:rsid w:val="00864697"/>
    <w:rsid w:val="0086629C"/>
    <w:rsid w:val="00866365"/>
    <w:rsid w:val="00866846"/>
    <w:rsid w:val="00867B88"/>
    <w:rsid w:val="00872370"/>
    <w:rsid w:val="008729A4"/>
    <w:rsid w:val="00875EDC"/>
    <w:rsid w:val="00882154"/>
    <w:rsid w:val="0088419F"/>
    <w:rsid w:val="00885E5F"/>
    <w:rsid w:val="008B2AB1"/>
    <w:rsid w:val="008B30CE"/>
    <w:rsid w:val="008B4210"/>
    <w:rsid w:val="008B4FD1"/>
    <w:rsid w:val="008B7ADA"/>
    <w:rsid w:val="008B7EF2"/>
    <w:rsid w:val="008D05C1"/>
    <w:rsid w:val="008D117D"/>
    <w:rsid w:val="008D5877"/>
    <w:rsid w:val="008E07E2"/>
    <w:rsid w:val="008E3493"/>
    <w:rsid w:val="008E3DE7"/>
    <w:rsid w:val="008E63C3"/>
    <w:rsid w:val="008E6516"/>
    <w:rsid w:val="008E7E6F"/>
    <w:rsid w:val="008F0E3F"/>
    <w:rsid w:val="008F1076"/>
    <w:rsid w:val="008F46B6"/>
    <w:rsid w:val="008F6085"/>
    <w:rsid w:val="008F7174"/>
    <w:rsid w:val="009014F6"/>
    <w:rsid w:val="00905AB3"/>
    <w:rsid w:val="00906BA2"/>
    <w:rsid w:val="00906D2F"/>
    <w:rsid w:val="00911734"/>
    <w:rsid w:val="00911C5C"/>
    <w:rsid w:val="00913B3E"/>
    <w:rsid w:val="00915232"/>
    <w:rsid w:val="00915C9B"/>
    <w:rsid w:val="00920868"/>
    <w:rsid w:val="009217A5"/>
    <w:rsid w:val="00922161"/>
    <w:rsid w:val="00923770"/>
    <w:rsid w:val="00927613"/>
    <w:rsid w:val="00930348"/>
    <w:rsid w:val="00931B98"/>
    <w:rsid w:val="00934F7D"/>
    <w:rsid w:val="00936BBF"/>
    <w:rsid w:val="00940068"/>
    <w:rsid w:val="009419F1"/>
    <w:rsid w:val="00941D44"/>
    <w:rsid w:val="00942A45"/>
    <w:rsid w:val="0094383B"/>
    <w:rsid w:val="00950F09"/>
    <w:rsid w:val="00954E15"/>
    <w:rsid w:val="00957E8C"/>
    <w:rsid w:val="009624A6"/>
    <w:rsid w:val="009644D3"/>
    <w:rsid w:val="00964919"/>
    <w:rsid w:val="0097362C"/>
    <w:rsid w:val="00974A1A"/>
    <w:rsid w:val="00976394"/>
    <w:rsid w:val="009806E0"/>
    <w:rsid w:val="00981B99"/>
    <w:rsid w:val="00983472"/>
    <w:rsid w:val="00986A02"/>
    <w:rsid w:val="0099142F"/>
    <w:rsid w:val="00991E2C"/>
    <w:rsid w:val="0099216A"/>
    <w:rsid w:val="00992AF0"/>
    <w:rsid w:val="00992D2A"/>
    <w:rsid w:val="00993564"/>
    <w:rsid w:val="0099413E"/>
    <w:rsid w:val="0099459A"/>
    <w:rsid w:val="00995267"/>
    <w:rsid w:val="00997401"/>
    <w:rsid w:val="00997E0A"/>
    <w:rsid w:val="009A29C1"/>
    <w:rsid w:val="009A64EC"/>
    <w:rsid w:val="009A6B56"/>
    <w:rsid w:val="009B2B71"/>
    <w:rsid w:val="009B4D7C"/>
    <w:rsid w:val="009B61B7"/>
    <w:rsid w:val="009B6A4B"/>
    <w:rsid w:val="009C2C41"/>
    <w:rsid w:val="009C30E2"/>
    <w:rsid w:val="009C5DF9"/>
    <w:rsid w:val="009D016F"/>
    <w:rsid w:val="009E424F"/>
    <w:rsid w:val="009E5AEC"/>
    <w:rsid w:val="009E78F4"/>
    <w:rsid w:val="009E7CCA"/>
    <w:rsid w:val="009F7AA9"/>
    <w:rsid w:val="00A00983"/>
    <w:rsid w:val="00A036B7"/>
    <w:rsid w:val="00A10E56"/>
    <w:rsid w:val="00A113DA"/>
    <w:rsid w:val="00A1156A"/>
    <w:rsid w:val="00A1428C"/>
    <w:rsid w:val="00A1760E"/>
    <w:rsid w:val="00A17D86"/>
    <w:rsid w:val="00A17DE6"/>
    <w:rsid w:val="00A23A21"/>
    <w:rsid w:val="00A26DA6"/>
    <w:rsid w:val="00A30AFD"/>
    <w:rsid w:val="00A43D2D"/>
    <w:rsid w:val="00A44E56"/>
    <w:rsid w:val="00A455F1"/>
    <w:rsid w:val="00A474ED"/>
    <w:rsid w:val="00A501E0"/>
    <w:rsid w:val="00A507D1"/>
    <w:rsid w:val="00A516F4"/>
    <w:rsid w:val="00A55894"/>
    <w:rsid w:val="00A57B6D"/>
    <w:rsid w:val="00A6083B"/>
    <w:rsid w:val="00A6422E"/>
    <w:rsid w:val="00A64A6F"/>
    <w:rsid w:val="00A66A9B"/>
    <w:rsid w:val="00A700C7"/>
    <w:rsid w:val="00A71052"/>
    <w:rsid w:val="00A72AFE"/>
    <w:rsid w:val="00A76708"/>
    <w:rsid w:val="00A80337"/>
    <w:rsid w:val="00A82C69"/>
    <w:rsid w:val="00A84C98"/>
    <w:rsid w:val="00A853AF"/>
    <w:rsid w:val="00A864E0"/>
    <w:rsid w:val="00A87CAF"/>
    <w:rsid w:val="00A94444"/>
    <w:rsid w:val="00A94A6C"/>
    <w:rsid w:val="00A9720B"/>
    <w:rsid w:val="00AA13D6"/>
    <w:rsid w:val="00AA1B16"/>
    <w:rsid w:val="00AA25EE"/>
    <w:rsid w:val="00AA2AA8"/>
    <w:rsid w:val="00AA5D70"/>
    <w:rsid w:val="00AA79DD"/>
    <w:rsid w:val="00AB2C31"/>
    <w:rsid w:val="00AB48FC"/>
    <w:rsid w:val="00AB5C8A"/>
    <w:rsid w:val="00AC3029"/>
    <w:rsid w:val="00AC384E"/>
    <w:rsid w:val="00AC3A97"/>
    <w:rsid w:val="00AC474E"/>
    <w:rsid w:val="00AC4DF1"/>
    <w:rsid w:val="00AC4EC3"/>
    <w:rsid w:val="00AC64CA"/>
    <w:rsid w:val="00AD3934"/>
    <w:rsid w:val="00AD56E4"/>
    <w:rsid w:val="00AE0634"/>
    <w:rsid w:val="00AE1259"/>
    <w:rsid w:val="00AE2913"/>
    <w:rsid w:val="00AE516B"/>
    <w:rsid w:val="00AE584D"/>
    <w:rsid w:val="00AE756D"/>
    <w:rsid w:val="00AE7E97"/>
    <w:rsid w:val="00AF199B"/>
    <w:rsid w:val="00AF2AFA"/>
    <w:rsid w:val="00AF4A99"/>
    <w:rsid w:val="00B0345E"/>
    <w:rsid w:val="00B05F8F"/>
    <w:rsid w:val="00B06AB2"/>
    <w:rsid w:val="00B103C1"/>
    <w:rsid w:val="00B1141D"/>
    <w:rsid w:val="00B13095"/>
    <w:rsid w:val="00B13FE1"/>
    <w:rsid w:val="00B141A2"/>
    <w:rsid w:val="00B17265"/>
    <w:rsid w:val="00B20003"/>
    <w:rsid w:val="00B249FA"/>
    <w:rsid w:val="00B305AA"/>
    <w:rsid w:val="00B3101B"/>
    <w:rsid w:val="00B3255B"/>
    <w:rsid w:val="00B32743"/>
    <w:rsid w:val="00B356C7"/>
    <w:rsid w:val="00B3659B"/>
    <w:rsid w:val="00B42375"/>
    <w:rsid w:val="00B44794"/>
    <w:rsid w:val="00B451FA"/>
    <w:rsid w:val="00B468CC"/>
    <w:rsid w:val="00B51534"/>
    <w:rsid w:val="00B5166E"/>
    <w:rsid w:val="00B54778"/>
    <w:rsid w:val="00B54A02"/>
    <w:rsid w:val="00B605E6"/>
    <w:rsid w:val="00B62EA2"/>
    <w:rsid w:val="00B650B7"/>
    <w:rsid w:val="00B658D6"/>
    <w:rsid w:val="00B70B5A"/>
    <w:rsid w:val="00B718BB"/>
    <w:rsid w:val="00B72056"/>
    <w:rsid w:val="00B74255"/>
    <w:rsid w:val="00B908F1"/>
    <w:rsid w:val="00B913E7"/>
    <w:rsid w:val="00B91718"/>
    <w:rsid w:val="00B95057"/>
    <w:rsid w:val="00BA1C38"/>
    <w:rsid w:val="00BA21C3"/>
    <w:rsid w:val="00BA33FB"/>
    <w:rsid w:val="00BA43AF"/>
    <w:rsid w:val="00BB2034"/>
    <w:rsid w:val="00BB6B36"/>
    <w:rsid w:val="00BC153F"/>
    <w:rsid w:val="00BC2874"/>
    <w:rsid w:val="00BC4470"/>
    <w:rsid w:val="00BC585D"/>
    <w:rsid w:val="00BD2899"/>
    <w:rsid w:val="00BD2C3E"/>
    <w:rsid w:val="00BD470C"/>
    <w:rsid w:val="00BE09DB"/>
    <w:rsid w:val="00BE20EC"/>
    <w:rsid w:val="00BF1ACB"/>
    <w:rsid w:val="00BF282D"/>
    <w:rsid w:val="00BF7F91"/>
    <w:rsid w:val="00C00ED6"/>
    <w:rsid w:val="00C01FAF"/>
    <w:rsid w:val="00C0444B"/>
    <w:rsid w:val="00C0653B"/>
    <w:rsid w:val="00C1291A"/>
    <w:rsid w:val="00C13611"/>
    <w:rsid w:val="00C13AD2"/>
    <w:rsid w:val="00C15155"/>
    <w:rsid w:val="00C1529F"/>
    <w:rsid w:val="00C26DBA"/>
    <w:rsid w:val="00C30DF7"/>
    <w:rsid w:val="00C31995"/>
    <w:rsid w:val="00C34302"/>
    <w:rsid w:val="00C3703B"/>
    <w:rsid w:val="00C37FFE"/>
    <w:rsid w:val="00C4391E"/>
    <w:rsid w:val="00C43BC7"/>
    <w:rsid w:val="00C508CE"/>
    <w:rsid w:val="00C54977"/>
    <w:rsid w:val="00C55D6F"/>
    <w:rsid w:val="00C56647"/>
    <w:rsid w:val="00C5686B"/>
    <w:rsid w:val="00C569C8"/>
    <w:rsid w:val="00C5735C"/>
    <w:rsid w:val="00C63825"/>
    <w:rsid w:val="00C6740E"/>
    <w:rsid w:val="00C67B5D"/>
    <w:rsid w:val="00C7303A"/>
    <w:rsid w:val="00C86794"/>
    <w:rsid w:val="00C87713"/>
    <w:rsid w:val="00C905DC"/>
    <w:rsid w:val="00C922F0"/>
    <w:rsid w:val="00C9281A"/>
    <w:rsid w:val="00C92ED2"/>
    <w:rsid w:val="00CA344E"/>
    <w:rsid w:val="00CC4DE8"/>
    <w:rsid w:val="00CC5A74"/>
    <w:rsid w:val="00CC7AD3"/>
    <w:rsid w:val="00CC7EB1"/>
    <w:rsid w:val="00CD1536"/>
    <w:rsid w:val="00CD2E55"/>
    <w:rsid w:val="00CD607E"/>
    <w:rsid w:val="00CE0141"/>
    <w:rsid w:val="00CE5539"/>
    <w:rsid w:val="00CE6520"/>
    <w:rsid w:val="00CE74FD"/>
    <w:rsid w:val="00CF1F25"/>
    <w:rsid w:val="00CF2FED"/>
    <w:rsid w:val="00D04237"/>
    <w:rsid w:val="00D11C5A"/>
    <w:rsid w:val="00D123D5"/>
    <w:rsid w:val="00D14057"/>
    <w:rsid w:val="00D14DE9"/>
    <w:rsid w:val="00D16F88"/>
    <w:rsid w:val="00D205D8"/>
    <w:rsid w:val="00D210B6"/>
    <w:rsid w:val="00D217CD"/>
    <w:rsid w:val="00D24C2D"/>
    <w:rsid w:val="00D25F6C"/>
    <w:rsid w:val="00D265E2"/>
    <w:rsid w:val="00D26F56"/>
    <w:rsid w:val="00D27586"/>
    <w:rsid w:val="00D315FF"/>
    <w:rsid w:val="00D375E8"/>
    <w:rsid w:val="00D41296"/>
    <w:rsid w:val="00D45925"/>
    <w:rsid w:val="00D45943"/>
    <w:rsid w:val="00D4715E"/>
    <w:rsid w:val="00D51AF6"/>
    <w:rsid w:val="00D52746"/>
    <w:rsid w:val="00D52A0F"/>
    <w:rsid w:val="00D53FF7"/>
    <w:rsid w:val="00D54DF8"/>
    <w:rsid w:val="00D602A3"/>
    <w:rsid w:val="00D60857"/>
    <w:rsid w:val="00D6570A"/>
    <w:rsid w:val="00D7046C"/>
    <w:rsid w:val="00D73D6A"/>
    <w:rsid w:val="00D779F9"/>
    <w:rsid w:val="00D77D63"/>
    <w:rsid w:val="00D80D6F"/>
    <w:rsid w:val="00D83233"/>
    <w:rsid w:val="00D8424C"/>
    <w:rsid w:val="00D85FC0"/>
    <w:rsid w:val="00D86A22"/>
    <w:rsid w:val="00D877E3"/>
    <w:rsid w:val="00D94A8E"/>
    <w:rsid w:val="00D94E78"/>
    <w:rsid w:val="00D955D8"/>
    <w:rsid w:val="00D9649F"/>
    <w:rsid w:val="00DA0730"/>
    <w:rsid w:val="00DA2C8E"/>
    <w:rsid w:val="00DA6C25"/>
    <w:rsid w:val="00DB3D9A"/>
    <w:rsid w:val="00DC4B05"/>
    <w:rsid w:val="00DC7352"/>
    <w:rsid w:val="00DD0396"/>
    <w:rsid w:val="00DD25DA"/>
    <w:rsid w:val="00DD2606"/>
    <w:rsid w:val="00DD2916"/>
    <w:rsid w:val="00DD2F00"/>
    <w:rsid w:val="00DD770E"/>
    <w:rsid w:val="00DD7C40"/>
    <w:rsid w:val="00DE289F"/>
    <w:rsid w:val="00DE3129"/>
    <w:rsid w:val="00DE4E29"/>
    <w:rsid w:val="00DE6D89"/>
    <w:rsid w:val="00DF0512"/>
    <w:rsid w:val="00DF3C93"/>
    <w:rsid w:val="00DF55AD"/>
    <w:rsid w:val="00DF55B1"/>
    <w:rsid w:val="00E05391"/>
    <w:rsid w:val="00E06D67"/>
    <w:rsid w:val="00E10B59"/>
    <w:rsid w:val="00E12E6C"/>
    <w:rsid w:val="00E170DE"/>
    <w:rsid w:val="00E175CD"/>
    <w:rsid w:val="00E23B66"/>
    <w:rsid w:val="00E23F89"/>
    <w:rsid w:val="00E240F3"/>
    <w:rsid w:val="00E33449"/>
    <w:rsid w:val="00E33710"/>
    <w:rsid w:val="00E34A59"/>
    <w:rsid w:val="00E3742B"/>
    <w:rsid w:val="00E37BAD"/>
    <w:rsid w:val="00E40411"/>
    <w:rsid w:val="00E40F15"/>
    <w:rsid w:val="00E41712"/>
    <w:rsid w:val="00E43E90"/>
    <w:rsid w:val="00E44394"/>
    <w:rsid w:val="00E45214"/>
    <w:rsid w:val="00E45925"/>
    <w:rsid w:val="00E4631B"/>
    <w:rsid w:val="00E51E66"/>
    <w:rsid w:val="00E544CA"/>
    <w:rsid w:val="00E63445"/>
    <w:rsid w:val="00E647F8"/>
    <w:rsid w:val="00E67B58"/>
    <w:rsid w:val="00E82195"/>
    <w:rsid w:val="00E83DE8"/>
    <w:rsid w:val="00E90B05"/>
    <w:rsid w:val="00EA19F7"/>
    <w:rsid w:val="00EA2E3D"/>
    <w:rsid w:val="00EA550A"/>
    <w:rsid w:val="00EA5E49"/>
    <w:rsid w:val="00EA6163"/>
    <w:rsid w:val="00EA78D1"/>
    <w:rsid w:val="00EB27DE"/>
    <w:rsid w:val="00EB4E11"/>
    <w:rsid w:val="00EC0AEA"/>
    <w:rsid w:val="00EC184C"/>
    <w:rsid w:val="00EC26AD"/>
    <w:rsid w:val="00EC4C2E"/>
    <w:rsid w:val="00ED24F0"/>
    <w:rsid w:val="00ED2F63"/>
    <w:rsid w:val="00ED6E18"/>
    <w:rsid w:val="00EE1448"/>
    <w:rsid w:val="00EE1C9E"/>
    <w:rsid w:val="00EE4A1E"/>
    <w:rsid w:val="00EE7EB7"/>
    <w:rsid w:val="00EF0259"/>
    <w:rsid w:val="00EF24E3"/>
    <w:rsid w:val="00EF3AD4"/>
    <w:rsid w:val="00EF46C9"/>
    <w:rsid w:val="00EF784E"/>
    <w:rsid w:val="00F007B7"/>
    <w:rsid w:val="00F01559"/>
    <w:rsid w:val="00F0334E"/>
    <w:rsid w:val="00F07DB3"/>
    <w:rsid w:val="00F105D3"/>
    <w:rsid w:val="00F1276E"/>
    <w:rsid w:val="00F15822"/>
    <w:rsid w:val="00F1619A"/>
    <w:rsid w:val="00F209A2"/>
    <w:rsid w:val="00F23A53"/>
    <w:rsid w:val="00F24A2D"/>
    <w:rsid w:val="00F31E48"/>
    <w:rsid w:val="00F3545E"/>
    <w:rsid w:val="00F35D48"/>
    <w:rsid w:val="00F361BC"/>
    <w:rsid w:val="00F416D8"/>
    <w:rsid w:val="00F46AAA"/>
    <w:rsid w:val="00F47DB4"/>
    <w:rsid w:val="00F54C9F"/>
    <w:rsid w:val="00F66195"/>
    <w:rsid w:val="00F6638F"/>
    <w:rsid w:val="00F710D5"/>
    <w:rsid w:val="00F72E2C"/>
    <w:rsid w:val="00F747DE"/>
    <w:rsid w:val="00F810CA"/>
    <w:rsid w:val="00F81913"/>
    <w:rsid w:val="00F82FC0"/>
    <w:rsid w:val="00F839CE"/>
    <w:rsid w:val="00F866C4"/>
    <w:rsid w:val="00F86DDE"/>
    <w:rsid w:val="00F91F2D"/>
    <w:rsid w:val="00F925A1"/>
    <w:rsid w:val="00F9547E"/>
    <w:rsid w:val="00F96FAC"/>
    <w:rsid w:val="00FA2FA9"/>
    <w:rsid w:val="00FA46D2"/>
    <w:rsid w:val="00FA5633"/>
    <w:rsid w:val="00FA64F9"/>
    <w:rsid w:val="00FB122B"/>
    <w:rsid w:val="00FB271F"/>
    <w:rsid w:val="00FB32ED"/>
    <w:rsid w:val="00FB4BFB"/>
    <w:rsid w:val="00FC070E"/>
    <w:rsid w:val="00FC564D"/>
    <w:rsid w:val="00FD1770"/>
    <w:rsid w:val="00FE111E"/>
    <w:rsid w:val="00FE1FC2"/>
    <w:rsid w:val="00FE28F8"/>
    <w:rsid w:val="00FE50E4"/>
    <w:rsid w:val="00FE57BD"/>
    <w:rsid w:val="00FF4F30"/>
    <w:rsid w:val="00FF7E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7D29D9A"/>
  <w15:docId w15:val="{76589FA6-79CD-46CB-9AED-C16146CC4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A6C"/>
    <w:pPr>
      <w:spacing w:before="120"/>
      <w:jc w:val="both"/>
    </w:pPr>
    <w:rPr>
      <w:sz w:val="22"/>
      <w:szCs w:val="24"/>
    </w:rPr>
  </w:style>
  <w:style w:type="paragraph" w:styleId="Titre1">
    <w:name w:val="heading 1"/>
    <w:basedOn w:val="Normal"/>
    <w:next w:val="Normal"/>
    <w:qFormat/>
    <w:rsid w:val="00EC184C"/>
    <w:pPr>
      <w:keepNext/>
      <w:numPr>
        <w:numId w:val="9"/>
      </w:numPr>
      <w:tabs>
        <w:tab w:val="left" w:pos="454"/>
        <w:tab w:val="left" w:pos="851"/>
      </w:tabs>
      <w:spacing w:before="240" w:after="120"/>
      <w:outlineLvl w:val="0"/>
    </w:pPr>
    <w:rPr>
      <w:rFonts w:cs="Arial"/>
      <w:b/>
      <w:bCs/>
      <w:caps/>
      <w:kern w:val="32"/>
      <w:szCs w:val="22"/>
      <w:u w:val="single"/>
    </w:rPr>
  </w:style>
  <w:style w:type="paragraph" w:styleId="Titre2">
    <w:name w:val="heading 2"/>
    <w:basedOn w:val="Normal"/>
    <w:next w:val="Normal"/>
    <w:link w:val="Titre2Car"/>
    <w:qFormat/>
    <w:rsid w:val="00EC184C"/>
    <w:pPr>
      <w:keepNext/>
      <w:numPr>
        <w:ilvl w:val="1"/>
        <w:numId w:val="9"/>
      </w:numPr>
      <w:spacing w:after="60"/>
      <w:outlineLvl w:val="1"/>
    </w:pPr>
    <w:rPr>
      <w:bCs/>
      <w:iCs/>
      <w:szCs w:val="28"/>
      <w:u w:val="single"/>
    </w:rPr>
  </w:style>
  <w:style w:type="paragraph" w:styleId="Titre3">
    <w:name w:val="heading 3"/>
    <w:basedOn w:val="Normal"/>
    <w:next w:val="Normal"/>
    <w:link w:val="Titre3Car"/>
    <w:autoRedefine/>
    <w:qFormat/>
    <w:rsid w:val="009C30E2"/>
    <w:pPr>
      <w:keepNext/>
      <w:numPr>
        <w:ilvl w:val="2"/>
        <w:numId w:val="9"/>
      </w:numPr>
      <w:tabs>
        <w:tab w:val="left" w:pos="284"/>
      </w:tabs>
      <w:spacing w:after="60"/>
      <w:outlineLvl w:val="2"/>
    </w:pPr>
    <w:rPr>
      <w:rFonts w:cs="Arial"/>
      <w:bCs/>
      <w:szCs w:val="22"/>
      <w:u w:val="single"/>
    </w:rPr>
  </w:style>
  <w:style w:type="paragraph" w:styleId="Titre4">
    <w:name w:val="heading 4"/>
    <w:basedOn w:val="Normal"/>
    <w:next w:val="Normal"/>
    <w:qFormat/>
    <w:rsid w:val="00885E5F"/>
    <w:pPr>
      <w:keepNext/>
      <w:numPr>
        <w:ilvl w:val="3"/>
        <w:numId w:val="9"/>
      </w:numPr>
      <w:tabs>
        <w:tab w:val="left" w:pos="1134"/>
      </w:tabs>
      <w:spacing w:after="120"/>
      <w:outlineLvl w:val="3"/>
    </w:pPr>
    <w:rPr>
      <w:bCs/>
      <w:i/>
      <w:szCs w:val="28"/>
    </w:rPr>
  </w:style>
  <w:style w:type="paragraph" w:styleId="Titre5">
    <w:name w:val="heading 5"/>
    <w:basedOn w:val="Normal"/>
    <w:next w:val="Normal"/>
    <w:qFormat/>
    <w:rsid w:val="0067440A"/>
    <w:pPr>
      <w:numPr>
        <w:ilvl w:val="4"/>
        <w:numId w:val="9"/>
      </w:numPr>
      <w:spacing w:after="120"/>
      <w:outlineLvl w:val="4"/>
    </w:pPr>
    <w:rPr>
      <w:bCs/>
      <w:i/>
      <w:iCs/>
      <w:szCs w:val="26"/>
    </w:rPr>
  </w:style>
  <w:style w:type="paragraph" w:styleId="Titre6">
    <w:name w:val="heading 6"/>
    <w:basedOn w:val="Normal"/>
    <w:next w:val="Normal"/>
    <w:qFormat/>
    <w:rsid w:val="00A17D86"/>
    <w:pPr>
      <w:numPr>
        <w:ilvl w:val="5"/>
        <w:numId w:val="9"/>
      </w:numPr>
      <w:spacing w:before="240" w:after="60"/>
      <w:outlineLvl w:val="5"/>
    </w:pPr>
    <w:rPr>
      <w:b/>
      <w:bCs/>
      <w:szCs w:val="22"/>
    </w:rPr>
  </w:style>
  <w:style w:type="paragraph" w:styleId="Titre7">
    <w:name w:val="heading 7"/>
    <w:basedOn w:val="Normal"/>
    <w:next w:val="Normal"/>
    <w:qFormat/>
    <w:rsid w:val="00A17D86"/>
    <w:pPr>
      <w:numPr>
        <w:ilvl w:val="6"/>
        <w:numId w:val="9"/>
      </w:numPr>
      <w:spacing w:before="240" w:after="60"/>
      <w:outlineLvl w:val="6"/>
    </w:pPr>
  </w:style>
  <w:style w:type="paragraph" w:styleId="Titre8">
    <w:name w:val="heading 8"/>
    <w:basedOn w:val="Normal"/>
    <w:next w:val="Normal"/>
    <w:qFormat/>
    <w:rsid w:val="00A17D86"/>
    <w:pPr>
      <w:numPr>
        <w:ilvl w:val="7"/>
        <w:numId w:val="9"/>
      </w:numPr>
      <w:spacing w:before="240" w:after="60"/>
      <w:outlineLvl w:val="7"/>
    </w:pPr>
    <w:rPr>
      <w:i/>
      <w:iCs/>
    </w:rPr>
  </w:style>
  <w:style w:type="paragraph" w:styleId="Titre9">
    <w:name w:val="heading 9"/>
    <w:basedOn w:val="Normal"/>
    <w:next w:val="Normal"/>
    <w:qFormat/>
    <w:rsid w:val="00A17D86"/>
    <w:pPr>
      <w:numPr>
        <w:ilvl w:val="8"/>
        <w:numId w:val="9"/>
      </w:num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4551B6"/>
    <w:pPr>
      <w:pBdr>
        <w:bottom w:val="single" w:sz="8" w:space="1" w:color="auto"/>
      </w:pBdr>
      <w:tabs>
        <w:tab w:val="center" w:pos="4536"/>
        <w:tab w:val="right" w:pos="9072"/>
      </w:tabs>
      <w:spacing w:before="0"/>
      <w:jc w:val="center"/>
    </w:pPr>
    <w:rPr>
      <w:sz w:val="18"/>
    </w:rPr>
  </w:style>
  <w:style w:type="paragraph" w:styleId="Pieddepage">
    <w:name w:val="footer"/>
    <w:basedOn w:val="Normal"/>
    <w:rsid w:val="009014F6"/>
    <w:pPr>
      <w:tabs>
        <w:tab w:val="center" w:pos="4536"/>
        <w:tab w:val="right" w:pos="9072"/>
      </w:tabs>
      <w:spacing w:before="60" w:after="60"/>
    </w:pPr>
    <w:rPr>
      <w:sz w:val="18"/>
    </w:rPr>
  </w:style>
  <w:style w:type="table" w:styleId="Grilledutableau">
    <w:name w:val="Table Grid"/>
    <w:basedOn w:val="TableauNormal"/>
    <w:rsid w:val="004D7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D75CE"/>
    <w:pPr>
      <w:spacing w:before="100" w:beforeAutospacing="1" w:after="100" w:afterAutospacing="1"/>
    </w:pPr>
  </w:style>
  <w:style w:type="character" w:styleId="Numrodepage">
    <w:name w:val="page number"/>
    <w:basedOn w:val="Policepardfaut"/>
    <w:rsid w:val="00CD2E55"/>
  </w:style>
  <w:style w:type="paragraph" w:styleId="Notedebasdepage">
    <w:name w:val="footnote text"/>
    <w:basedOn w:val="Normal"/>
    <w:semiHidden/>
    <w:rsid w:val="007A4DF2"/>
    <w:pPr>
      <w:spacing w:before="60"/>
    </w:pPr>
    <w:rPr>
      <w:sz w:val="20"/>
      <w:szCs w:val="20"/>
    </w:rPr>
  </w:style>
  <w:style w:type="character" w:styleId="Appelnotedebasdep">
    <w:name w:val="footnote reference"/>
    <w:basedOn w:val="Policepardfaut"/>
    <w:semiHidden/>
    <w:rsid w:val="002D2073"/>
    <w:rPr>
      <w:vertAlign w:val="superscript"/>
    </w:rPr>
  </w:style>
  <w:style w:type="paragraph" w:styleId="TM1">
    <w:name w:val="toc 1"/>
    <w:basedOn w:val="Normal"/>
    <w:next w:val="Normal"/>
    <w:autoRedefine/>
    <w:uiPriority w:val="39"/>
    <w:rsid w:val="00656B88"/>
    <w:pPr>
      <w:tabs>
        <w:tab w:val="left" w:pos="0"/>
        <w:tab w:val="left" w:pos="1540"/>
        <w:tab w:val="right" w:leader="dot" w:pos="9899"/>
      </w:tabs>
      <w:jc w:val="left"/>
    </w:pPr>
    <w:rPr>
      <w:rFonts w:eastAsiaTheme="minorEastAsia"/>
      <w:b/>
      <w:bCs/>
      <w:caps/>
      <w:noProof/>
      <w:szCs w:val="20"/>
    </w:rPr>
  </w:style>
  <w:style w:type="paragraph" w:styleId="TM2">
    <w:name w:val="toc 2"/>
    <w:basedOn w:val="Normal"/>
    <w:next w:val="Normal"/>
    <w:autoRedefine/>
    <w:uiPriority w:val="39"/>
    <w:rsid w:val="00656B88"/>
    <w:pPr>
      <w:keepNext/>
      <w:tabs>
        <w:tab w:val="left" w:pos="880"/>
        <w:tab w:val="left" w:pos="1540"/>
        <w:tab w:val="right" w:leader="dot" w:pos="9899"/>
      </w:tabs>
      <w:spacing w:before="0"/>
      <w:ind w:left="227"/>
    </w:pPr>
    <w:rPr>
      <w:smallCaps/>
      <w:sz w:val="20"/>
      <w:szCs w:val="20"/>
    </w:rPr>
  </w:style>
  <w:style w:type="paragraph" w:styleId="TM3">
    <w:name w:val="toc 3"/>
    <w:basedOn w:val="Normal"/>
    <w:next w:val="Normal"/>
    <w:autoRedefine/>
    <w:uiPriority w:val="39"/>
    <w:rsid w:val="00656B88"/>
    <w:pPr>
      <w:tabs>
        <w:tab w:val="left" w:pos="1760"/>
        <w:tab w:val="right" w:leader="dot" w:pos="9899"/>
      </w:tabs>
      <w:spacing w:before="0"/>
      <w:ind w:left="680"/>
    </w:pPr>
    <w:rPr>
      <w:i/>
      <w:iCs/>
      <w:sz w:val="20"/>
      <w:szCs w:val="20"/>
    </w:rPr>
  </w:style>
  <w:style w:type="paragraph" w:styleId="TM4">
    <w:name w:val="toc 4"/>
    <w:basedOn w:val="Normal"/>
    <w:next w:val="Normal"/>
    <w:autoRedefine/>
    <w:uiPriority w:val="39"/>
    <w:rsid w:val="00656B88"/>
    <w:pPr>
      <w:spacing w:before="0"/>
      <w:ind w:left="851"/>
      <w:jc w:val="left"/>
    </w:pPr>
    <w:rPr>
      <w:i/>
      <w:sz w:val="18"/>
      <w:szCs w:val="18"/>
    </w:rPr>
  </w:style>
  <w:style w:type="paragraph" w:styleId="TM5">
    <w:name w:val="toc 5"/>
    <w:basedOn w:val="Normal"/>
    <w:next w:val="Normal"/>
    <w:autoRedefine/>
    <w:uiPriority w:val="39"/>
    <w:rsid w:val="006C15A5"/>
    <w:pPr>
      <w:ind w:left="880"/>
      <w:jc w:val="left"/>
    </w:pPr>
    <w:rPr>
      <w:sz w:val="18"/>
      <w:szCs w:val="18"/>
    </w:rPr>
  </w:style>
  <w:style w:type="paragraph" w:styleId="TM6">
    <w:name w:val="toc 6"/>
    <w:basedOn w:val="Normal"/>
    <w:next w:val="Normal"/>
    <w:autoRedefine/>
    <w:uiPriority w:val="39"/>
    <w:rsid w:val="006C15A5"/>
    <w:pPr>
      <w:ind w:left="1100"/>
      <w:jc w:val="left"/>
    </w:pPr>
    <w:rPr>
      <w:sz w:val="18"/>
      <w:szCs w:val="18"/>
    </w:rPr>
  </w:style>
  <w:style w:type="paragraph" w:styleId="TM7">
    <w:name w:val="toc 7"/>
    <w:basedOn w:val="Normal"/>
    <w:next w:val="Normal"/>
    <w:autoRedefine/>
    <w:uiPriority w:val="39"/>
    <w:rsid w:val="006C15A5"/>
    <w:pPr>
      <w:ind w:left="1320"/>
      <w:jc w:val="left"/>
    </w:pPr>
    <w:rPr>
      <w:sz w:val="18"/>
      <w:szCs w:val="18"/>
    </w:rPr>
  </w:style>
  <w:style w:type="paragraph" w:styleId="TM8">
    <w:name w:val="toc 8"/>
    <w:basedOn w:val="Normal"/>
    <w:next w:val="Normal"/>
    <w:autoRedefine/>
    <w:uiPriority w:val="39"/>
    <w:rsid w:val="006C15A5"/>
    <w:pPr>
      <w:ind w:left="1540"/>
      <w:jc w:val="left"/>
    </w:pPr>
    <w:rPr>
      <w:sz w:val="18"/>
      <w:szCs w:val="18"/>
    </w:rPr>
  </w:style>
  <w:style w:type="paragraph" w:styleId="TM9">
    <w:name w:val="toc 9"/>
    <w:basedOn w:val="Normal"/>
    <w:next w:val="Normal"/>
    <w:autoRedefine/>
    <w:uiPriority w:val="39"/>
    <w:rsid w:val="006C15A5"/>
    <w:pPr>
      <w:ind w:left="1760"/>
      <w:jc w:val="left"/>
    </w:pPr>
    <w:rPr>
      <w:sz w:val="18"/>
      <w:szCs w:val="18"/>
    </w:rPr>
  </w:style>
  <w:style w:type="character" w:styleId="Lienhypertexte">
    <w:name w:val="Hyperlink"/>
    <w:basedOn w:val="Policepardfaut"/>
    <w:uiPriority w:val="99"/>
    <w:rsid w:val="006C15A5"/>
    <w:rPr>
      <w:color w:val="0000FF"/>
      <w:u w:val="single"/>
    </w:rPr>
  </w:style>
  <w:style w:type="paragraph" w:customStyle="1" w:styleId="Nomdudocument">
    <w:name w:val="Nom du document"/>
    <w:basedOn w:val="Normal"/>
    <w:rsid w:val="001E2B14"/>
    <w:pPr>
      <w:spacing w:before="240"/>
      <w:jc w:val="center"/>
    </w:pPr>
    <w:rPr>
      <w:b/>
      <w:bCs/>
      <w:caps/>
      <w:sz w:val="28"/>
      <w:szCs w:val="28"/>
      <w:u w:val="single"/>
    </w:rPr>
  </w:style>
  <w:style w:type="paragraph" w:customStyle="1" w:styleId="sommaire">
    <w:name w:val="sommaire"/>
    <w:basedOn w:val="Normal"/>
    <w:rsid w:val="00E240F3"/>
    <w:pPr>
      <w:spacing w:before="60"/>
      <w:jc w:val="center"/>
    </w:pPr>
    <w:rPr>
      <w:b/>
      <w:bCs/>
      <w:smallCaps/>
      <w:sz w:val="28"/>
      <w:szCs w:val="20"/>
    </w:rPr>
  </w:style>
  <w:style w:type="paragraph" w:customStyle="1" w:styleId="StyleAvecpuces">
    <w:name w:val="Style Avec puces"/>
    <w:basedOn w:val="Normal"/>
    <w:link w:val="StyleAvecpucesCar"/>
    <w:qFormat/>
    <w:rsid w:val="00BF1ACB"/>
    <w:pPr>
      <w:numPr>
        <w:numId w:val="2"/>
      </w:numPr>
      <w:spacing w:before="0"/>
    </w:pPr>
  </w:style>
  <w:style w:type="paragraph" w:customStyle="1" w:styleId="StyleAvecpuces1">
    <w:name w:val="Style Avec puces1"/>
    <w:basedOn w:val="Normal"/>
    <w:rsid w:val="00BF1ACB"/>
    <w:pPr>
      <w:numPr>
        <w:ilvl w:val="1"/>
        <w:numId w:val="1"/>
      </w:numPr>
      <w:tabs>
        <w:tab w:val="clear" w:pos="1440"/>
        <w:tab w:val="num" w:pos="1048"/>
      </w:tabs>
      <w:spacing w:before="0"/>
      <w:ind w:left="1434" w:hanging="357"/>
    </w:pPr>
  </w:style>
  <w:style w:type="paragraph" w:customStyle="1" w:styleId="StyleAvecpuces2">
    <w:name w:val="Style Avec puces2"/>
    <w:basedOn w:val="StyleAvecpuces1"/>
    <w:rsid w:val="00EA6163"/>
    <w:pPr>
      <w:numPr>
        <w:ilvl w:val="2"/>
      </w:numPr>
    </w:pPr>
  </w:style>
  <w:style w:type="paragraph" w:styleId="Corpsdetexte2">
    <w:name w:val="Body Text 2"/>
    <w:basedOn w:val="Normal"/>
    <w:rsid w:val="001A54FA"/>
    <w:pPr>
      <w:spacing w:before="0" w:line="240" w:lineRule="exact"/>
    </w:pPr>
    <w:rPr>
      <w:rFonts w:ascii="Arial" w:hAnsi="Arial"/>
      <w:sz w:val="20"/>
      <w:szCs w:val="20"/>
    </w:rPr>
  </w:style>
  <w:style w:type="paragraph" w:styleId="Retraitcorpsdetexte2">
    <w:name w:val="Body Text Indent 2"/>
    <w:basedOn w:val="Normal"/>
    <w:rsid w:val="001A54FA"/>
    <w:pPr>
      <w:spacing w:before="0" w:line="240" w:lineRule="exact"/>
      <w:ind w:left="851"/>
    </w:pPr>
    <w:rPr>
      <w:sz w:val="20"/>
      <w:szCs w:val="20"/>
    </w:rPr>
  </w:style>
  <w:style w:type="paragraph" w:styleId="Retraitcorpsdetexte">
    <w:name w:val="Body Text Indent"/>
    <w:basedOn w:val="Normal"/>
    <w:rsid w:val="00194C43"/>
    <w:pPr>
      <w:spacing w:after="120"/>
      <w:ind w:left="283"/>
    </w:pPr>
  </w:style>
  <w:style w:type="paragraph" w:customStyle="1" w:styleId="Corpsdetexte31">
    <w:name w:val="Corps de texte 31"/>
    <w:basedOn w:val="Normal"/>
    <w:rsid w:val="00194C43"/>
    <w:pPr>
      <w:spacing w:before="0" w:line="240" w:lineRule="exact"/>
    </w:pPr>
    <w:rPr>
      <w:rFonts w:ascii="Arial" w:hAnsi="Arial"/>
      <w:sz w:val="20"/>
      <w:szCs w:val="20"/>
    </w:rPr>
  </w:style>
  <w:style w:type="character" w:customStyle="1" w:styleId="Titre3Car">
    <w:name w:val="Titre 3 Car"/>
    <w:basedOn w:val="Policepardfaut"/>
    <w:link w:val="Titre3"/>
    <w:rsid w:val="009C30E2"/>
    <w:rPr>
      <w:rFonts w:cs="Arial"/>
      <w:bCs/>
      <w:sz w:val="22"/>
      <w:szCs w:val="22"/>
      <w:u w:val="single"/>
    </w:rPr>
  </w:style>
  <w:style w:type="character" w:styleId="lev">
    <w:name w:val="Strong"/>
    <w:basedOn w:val="Policepardfaut"/>
    <w:uiPriority w:val="22"/>
    <w:qFormat/>
    <w:rsid w:val="00357AD4"/>
    <w:rPr>
      <w:b/>
      <w:bCs/>
    </w:rPr>
  </w:style>
  <w:style w:type="paragraph" w:styleId="Textedebulles">
    <w:name w:val="Balloon Text"/>
    <w:basedOn w:val="Normal"/>
    <w:link w:val="TextedebullesCar"/>
    <w:rsid w:val="00882154"/>
    <w:pPr>
      <w:spacing w:before="0"/>
    </w:pPr>
    <w:rPr>
      <w:rFonts w:ascii="Tahoma" w:hAnsi="Tahoma" w:cs="Tahoma"/>
      <w:sz w:val="16"/>
      <w:szCs w:val="16"/>
    </w:rPr>
  </w:style>
  <w:style w:type="character" w:customStyle="1" w:styleId="TextedebullesCar">
    <w:name w:val="Texte de bulles Car"/>
    <w:basedOn w:val="Policepardfaut"/>
    <w:link w:val="Textedebulles"/>
    <w:rsid w:val="00882154"/>
    <w:rPr>
      <w:rFonts w:ascii="Tahoma" w:hAnsi="Tahoma" w:cs="Tahoma"/>
      <w:sz w:val="16"/>
      <w:szCs w:val="16"/>
    </w:rPr>
  </w:style>
  <w:style w:type="paragraph" w:customStyle="1" w:styleId="puce">
    <w:name w:val="puce"/>
    <w:basedOn w:val="StyleAvecpuces"/>
    <w:link w:val="puceCar"/>
    <w:qFormat/>
    <w:rsid w:val="00882154"/>
  </w:style>
  <w:style w:type="character" w:customStyle="1" w:styleId="StyleAvecpucesCar">
    <w:name w:val="Style Avec puces Car"/>
    <w:basedOn w:val="Policepardfaut"/>
    <w:link w:val="StyleAvecpuces"/>
    <w:rsid w:val="00882154"/>
    <w:rPr>
      <w:sz w:val="22"/>
      <w:szCs w:val="24"/>
    </w:rPr>
  </w:style>
  <w:style w:type="character" w:customStyle="1" w:styleId="puceCar">
    <w:name w:val="puce Car"/>
    <w:basedOn w:val="StyleAvecpucesCar"/>
    <w:link w:val="puce"/>
    <w:rsid w:val="00882154"/>
    <w:rPr>
      <w:sz w:val="22"/>
      <w:szCs w:val="24"/>
    </w:rPr>
  </w:style>
  <w:style w:type="paragraph" w:styleId="Listepuces">
    <w:name w:val="List Bullet"/>
    <w:basedOn w:val="Normal"/>
    <w:qFormat/>
    <w:rsid w:val="00F925A1"/>
    <w:pPr>
      <w:numPr>
        <w:numId w:val="3"/>
      </w:numPr>
      <w:tabs>
        <w:tab w:val="left" w:pos="284"/>
      </w:tabs>
      <w:contextualSpacing/>
    </w:pPr>
  </w:style>
  <w:style w:type="paragraph" w:styleId="Paragraphedeliste">
    <w:name w:val="List Paragraph"/>
    <w:basedOn w:val="Normal"/>
    <w:uiPriority w:val="34"/>
    <w:qFormat/>
    <w:rsid w:val="00F925A1"/>
    <w:pPr>
      <w:tabs>
        <w:tab w:val="left" w:pos="284"/>
      </w:tabs>
      <w:ind w:left="720" w:firstLine="357"/>
      <w:contextualSpacing/>
    </w:pPr>
  </w:style>
  <w:style w:type="table" w:customStyle="1" w:styleId="TableGrid">
    <w:name w:val="TableGrid"/>
    <w:rsid w:val="00F925A1"/>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Marquedecommentaire">
    <w:name w:val="annotation reference"/>
    <w:basedOn w:val="Policepardfaut"/>
    <w:semiHidden/>
    <w:unhideWhenUsed/>
    <w:rsid w:val="00F925A1"/>
    <w:rPr>
      <w:sz w:val="16"/>
      <w:szCs w:val="16"/>
    </w:rPr>
  </w:style>
  <w:style w:type="paragraph" w:styleId="Commentaire">
    <w:name w:val="annotation text"/>
    <w:basedOn w:val="Normal"/>
    <w:link w:val="CommentaireCar"/>
    <w:semiHidden/>
    <w:unhideWhenUsed/>
    <w:rsid w:val="00F925A1"/>
    <w:pPr>
      <w:tabs>
        <w:tab w:val="left" w:pos="284"/>
      </w:tabs>
      <w:ind w:firstLine="357"/>
    </w:pPr>
    <w:rPr>
      <w:sz w:val="20"/>
      <w:szCs w:val="20"/>
    </w:rPr>
  </w:style>
  <w:style w:type="character" w:customStyle="1" w:styleId="CommentaireCar">
    <w:name w:val="Commentaire Car"/>
    <w:basedOn w:val="Policepardfaut"/>
    <w:link w:val="Commentaire"/>
    <w:semiHidden/>
    <w:rsid w:val="00F925A1"/>
  </w:style>
  <w:style w:type="paragraph" w:styleId="Titre">
    <w:name w:val="Title"/>
    <w:basedOn w:val="Normal"/>
    <w:next w:val="Normal"/>
    <w:link w:val="TitreCar"/>
    <w:rsid w:val="00A94A6C"/>
    <w:pPr>
      <w:spacing w:before="240" w:after="240"/>
      <w:contextualSpacing/>
      <w:jc w:val="center"/>
    </w:pPr>
    <w:rPr>
      <w:rFonts w:eastAsiaTheme="majorEastAsia" w:cstheme="majorBidi"/>
      <w:b/>
      <w:caps/>
      <w:spacing w:val="-10"/>
      <w:kern w:val="28"/>
      <w:sz w:val="28"/>
      <w:szCs w:val="56"/>
      <w:u w:val="single"/>
    </w:rPr>
  </w:style>
  <w:style w:type="character" w:customStyle="1" w:styleId="TitreCar">
    <w:name w:val="Titre Car"/>
    <w:basedOn w:val="Policepardfaut"/>
    <w:link w:val="Titre"/>
    <w:rsid w:val="00A94A6C"/>
    <w:rPr>
      <w:rFonts w:eastAsiaTheme="majorEastAsia" w:cstheme="majorBidi"/>
      <w:b/>
      <w:caps/>
      <w:spacing w:val="-10"/>
      <w:kern w:val="28"/>
      <w:sz w:val="28"/>
      <w:szCs w:val="56"/>
      <w:u w:val="single"/>
    </w:rPr>
  </w:style>
  <w:style w:type="paragraph" w:styleId="En-ttedetabledesmatires">
    <w:name w:val="TOC Heading"/>
    <w:basedOn w:val="Titre1"/>
    <w:next w:val="Normal"/>
    <w:uiPriority w:val="39"/>
    <w:unhideWhenUsed/>
    <w:qFormat/>
    <w:rsid w:val="00B3101B"/>
    <w:pPr>
      <w:keepLines/>
      <w:numPr>
        <w:numId w:val="0"/>
      </w:numPr>
      <w:tabs>
        <w:tab w:val="clear" w:pos="454"/>
      </w:tabs>
      <w:spacing w:after="0" w:line="259" w:lineRule="auto"/>
      <w:jc w:val="left"/>
      <w:outlineLvl w:val="9"/>
    </w:pPr>
    <w:rPr>
      <w:rFonts w:asciiTheme="majorHAnsi" w:eastAsiaTheme="majorEastAsia" w:hAnsiTheme="majorHAnsi" w:cstheme="majorBidi"/>
      <w:b w:val="0"/>
      <w:bCs w:val="0"/>
      <w:caps w:val="0"/>
      <w:color w:val="365F91" w:themeColor="accent1" w:themeShade="BF"/>
      <w:kern w:val="0"/>
      <w:sz w:val="32"/>
      <w:szCs w:val="32"/>
    </w:rPr>
  </w:style>
  <w:style w:type="paragraph" w:customStyle="1" w:styleId="Default">
    <w:name w:val="Default"/>
    <w:rsid w:val="00124E8F"/>
    <w:pPr>
      <w:autoSpaceDE w:val="0"/>
      <w:autoSpaceDN w:val="0"/>
      <w:adjustRightInd w:val="0"/>
    </w:pPr>
    <w:rPr>
      <w:color w:val="000000"/>
      <w:sz w:val="24"/>
      <w:szCs w:val="24"/>
    </w:rPr>
  </w:style>
  <w:style w:type="paragraph" w:customStyle="1" w:styleId="Chapitre1">
    <w:name w:val="Chapitre 1"/>
    <w:basedOn w:val="Titre1"/>
    <w:rsid w:val="00436AE4"/>
    <w:pPr>
      <w:tabs>
        <w:tab w:val="clear" w:pos="454"/>
        <w:tab w:val="left" w:pos="284"/>
      </w:tabs>
      <w:spacing w:before="480"/>
    </w:pPr>
  </w:style>
  <w:style w:type="character" w:customStyle="1" w:styleId="Titre2Car">
    <w:name w:val="Titre 2 Car"/>
    <w:basedOn w:val="Policepardfaut"/>
    <w:link w:val="Titre2"/>
    <w:rsid w:val="00EC184C"/>
    <w:rPr>
      <w:bCs/>
      <w:iCs/>
      <w:sz w:val="22"/>
      <w:szCs w:val="28"/>
      <w:u w:val="single"/>
    </w:rPr>
  </w:style>
  <w:style w:type="numbering" w:customStyle="1" w:styleId="StyleNumros">
    <w:name w:val="Style Numéros"/>
    <w:basedOn w:val="Aucuneliste"/>
    <w:rsid w:val="00401EC6"/>
    <w:pPr>
      <w:numPr>
        <w:numId w:val="5"/>
      </w:numPr>
    </w:pPr>
  </w:style>
  <w:style w:type="character" w:styleId="Accentuation">
    <w:name w:val="Emphasis"/>
    <w:basedOn w:val="Policepardfaut"/>
    <w:qFormat/>
    <w:rsid w:val="00F15822"/>
    <w:rPr>
      <w:rFonts w:ascii="Times New Roman" w:hAnsi="Times New Roman"/>
      <w:i/>
      <w:iCs/>
      <w:sz w:val="22"/>
    </w:rPr>
  </w:style>
  <w:style w:type="paragraph" w:styleId="Objetducommentaire">
    <w:name w:val="annotation subject"/>
    <w:basedOn w:val="Commentaire"/>
    <w:next w:val="Commentaire"/>
    <w:link w:val="ObjetducommentaireCar"/>
    <w:semiHidden/>
    <w:unhideWhenUsed/>
    <w:rsid w:val="000F2181"/>
    <w:pPr>
      <w:tabs>
        <w:tab w:val="clear" w:pos="284"/>
      </w:tabs>
      <w:ind w:firstLine="0"/>
    </w:pPr>
    <w:rPr>
      <w:b/>
      <w:bCs/>
    </w:rPr>
  </w:style>
  <w:style w:type="character" w:customStyle="1" w:styleId="ObjetducommentaireCar">
    <w:name w:val="Objet du commentaire Car"/>
    <w:basedOn w:val="CommentaireCar"/>
    <w:link w:val="Objetducommentaire"/>
    <w:semiHidden/>
    <w:rsid w:val="000F2181"/>
    <w:rPr>
      <w:b/>
      <w:bCs/>
    </w:rPr>
  </w:style>
  <w:style w:type="character" w:styleId="Lienhypertextesuivivisit">
    <w:name w:val="FollowedHyperlink"/>
    <w:basedOn w:val="Policepardfaut"/>
    <w:semiHidden/>
    <w:unhideWhenUsed/>
    <w:rsid w:val="00194261"/>
    <w:rPr>
      <w:color w:val="800080" w:themeColor="followedHyperlink"/>
      <w:u w:val="single"/>
    </w:rPr>
  </w:style>
  <w:style w:type="numbering" w:customStyle="1" w:styleId="Style1">
    <w:name w:val="Style1"/>
    <w:uiPriority w:val="99"/>
    <w:rsid w:val="002D5EF8"/>
    <w:pPr>
      <w:numPr>
        <w:numId w:val="14"/>
      </w:numPr>
    </w:pPr>
  </w:style>
  <w:style w:type="numbering" w:customStyle="1" w:styleId="Style2">
    <w:name w:val="Style2"/>
    <w:uiPriority w:val="99"/>
    <w:rsid w:val="00807C40"/>
    <w:pPr>
      <w:numPr>
        <w:numId w:val="15"/>
      </w:numPr>
    </w:pPr>
  </w:style>
  <w:style w:type="paragraph" w:styleId="Corpsdetexte">
    <w:name w:val="Body Text"/>
    <w:basedOn w:val="Normal"/>
    <w:link w:val="CorpsdetexteCar"/>
    <w:semiHidden/>
    <w:unhideWhenUsed/>
    <w:rsid w:val="00BA33FB"/>
    <w:pPr>
      <w:spacing w:after="120"/>
    </w:pPr>
  </w:style>
  <w:style w:type="character" w:customStyle="1" w:styleId="CorpsdetexteCar">
    <w:name w:val="Corps de texte Car"/>
    <w:basedOn w:val="Policepardfaut"/>
    <w:link w:val="Corpsdetexte"/>
    <w:semiHidden/>
    <w:rsid w:val="00BA33FB"/>
    <w:rPr>
      <w:sz w:val="22"/>
      <w:szCs w:val="24"/>
    </w:rPr>
  </w:style>
  <w:style w:type="paragraph" w:customStyle="1" w:styleId="c5">
    <w:name w:val="c5"/>
    <w:basedOn w:val="Normal"/>
    <w:rsid w:val="00BA33FB"/>
    <w:pPr>
      <w:autoSpaceDE w:val="0"/>
      <w:autoSpaceDN w:val="0"/>
      <w:adjustRightInd w:val="0"/>
      <w:spacing w:before="0" w:line="240" w:lineRule="atLeast"/>
      <w:jc w:val="center"/>
    </w:pPr>
    <w:rPr>
      <w:rFonts w:cs="Courier PS"/>
      <w:sz w:val="20"/>
    </w:rPr>
  </w:style>
  <w:style w:type="paragraph" w:customStyle="1" w:styleId="-acteattenduvugeda">
    <w:name w:val="-acteattenduvugeda"/>
    <w:basedOn w:val="Normal"/>
    <w:rsid w:val="00BA33FB"/>
    <w:pPr>
      <w:spacing w:before="0"/>
      <w:jc w:val="left"/>
    </w:pPr>
    <w:rPr>
      <w:rFonts w:eastAsia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7666">
      <w:bodyDiv w:val="1"/>
      <w:marLeft w:val="0"/>
      <w:marRight w:val="0"/>
      <w:marTop w:val="0"/>
      <w:marBottom w:val="0"/>
      <w:divBdr>
        <w:top w:val="none" w:sz="0" w:space="0" w:color="auto"/>
        <w:left w:val="none" w:sz="0" w:space="0" w:color="auto"/>
        <w:bottom w:val="none" w:sz="0" w:space="0" w:color="auto"/>
        <w:right w:val="none" w:sz="0" w:space="0" w:color="auto"/>
      </w:divBdr>
    </w:div>
    <w:div w:id="173344751">
      <w:bodyDiv w:val="1"/>
      <w:marLeft w:val="0"/>
      <w:marRight w:val="0"/>
      <w:marTop w:val="0"/>
      <w:marBottom w:val="0"/>
      <w:divBdr>
        <w:top w:val="none" w:sz="0" w:space="0" w:color="auto"/>
        <w:left w:val="none" w:sz="0" w:space="0" w:color="auto"/>
        <w:bottom w:val="none" w:sz="0" w:space="0" w:color="auto"/>
        <w:right w:val="none" w:sz="0" w:space="0" w:color="auto"/>
      </w:divBdr>
      <w:divsChild>
        <w:div w:id="740710043">
          <w:marLeft w:val="1800"/>
          <w:marRight w:val="0"/>
          <w:marTop w:val="0"/>
          <w:marBottom w:val="0"/>
          <w:divBdr>
            <w:top w:val="none" w:sz="0" w:space="0" w:color="auto"/>
            <w:left w:val="none" w:sz="0" w:space="0" w:color="auto"/>
            <w:bottom w:val="none" w:sz="0" w:space="0" w:color="auto"/>
            <w:right w:val="none" w:sz="0" w:space="0" w:color="auto"/>
          </w:divBdr>
        </w:div>
        <w:div w:id="96797348">
          <w:marLeft w:val="1800"/>
          <w:marRight w:val="0"/>
          <w:marTop w:val="0"/>
          <w:marBottom w:val="0"/>
          <w:divBdr>
            <w:top w:val="none" w:sz="0" w:space="0" w:color="auto"/>
            <w:left w:val="none" w:sz="0" w:space="0" w:color="auto"/>
            <w:bottom w:val="none" w:sz="0" w:space="0" w:color="auto"/>
            <w:right w:val="none" w:sz="0" w:space="0" w:color="auto"/>
          </w:divBdr>
        </w:div>
        <w:div w:id="762264239">
          <w:marLeft w:val="1800"/>
          <w:marRight w:val="0"/>
          <w:marTop w:val="0"/>
          <w:marBottom w:val="0"/>
          <w:divBdr>
            <w:top w:val="none" w:sz="0" w:space="0" w:color="auto"/>
            <w:left w:val="none" w:sz="0" w:space="0" w:color="auto"/>
            <w:bottom w:val="none" w:sz="0" w:space="0" w:color="auto"/>
            <w:right w:val="none" w:sz="0" w:space="0" w:color="auto"/>
          </w:divBdr>
        </w:div>
        <w:div w:id="591596845">
          <w:marLeft w:val="1800"/>
          <w:marRight w:val="0"/>
          <w:marTop w:val="0"/>
          <w:marBottom w:val="0"/>
          <w:divBdr>
            <w:top w:val="none" w:sz="0" w:space="0" w:color="auto"/>
            <w:left w:val="none" w:sz="0" w:space="0" w:color="auto"/>
            <w:bottom w:val="none" w:sz="0" w:space="0" w:color="auto"/>
            <w:right w:val="none" w:sz="0" w:space="0" w:color="auto"/>
          </w:divBdr>
        </w:div>
        <w:div w:id="2111194504">
          <w:marLeft w:val="1800"/>
          <w:marRight w:val="0"/>
          <w:marTop w:val="0"/>
          <w:marBottom w:val="0"/>
          <w:divBdr>
            <w:top w:val="none" w:sz="0" w:space="0" w:color="auto"/>
            <w:left w:val="none" w:sz="0" w:space="0" w:color="auto"/>
            <w:bottom w:val="none" w:sz="0" w:space="0" w:color="auto"/>
            <w:right w:val="none" w:sz="0" w:space="0" w:color="auto"/>
          </w:divBdr>
        </w:div>
      </w:divsChild>
    </w:div>
    <w:div w:id="232276579">
      <w:bodyDiv w:val="1"/>
      <w:marLeft w:val="0"/>
      <w:marRight w:val="0"/>
      <w:marTop w:val="0"/>
      <w:marBottom w:val="0"/>
      <w:divBdr>
        <w:top w:val="none" w:sz="0" w:space="0" w:color="auto"/>
        <w:left w:val="none" w:sz="0" w:space="0" w:color="auto"/>
        <w:bottom w:val="none" w:sz="0" w:space="0" w:color="auto"/>
        <w:right w:val="none" w:sz="0" w:space="0" w:color="auto"/>
      </w:divBdr>
    </w:div>
    <w:div w:id="312175749">
      <w:bodyDiv w:val="1"/>
      <w:marLeft w:val="0"/>
      <w:marRight w:val="0"/>
      <w:marTop w:val="0"/>
      <w:marBottom w:val="0"/>
      <w:divBdr>
        <w:top w:val="none" w:sz="0" w:space="0" w:color="auto"/>
        <w:left w:val="none" w:sz="0" w:space="0" w:color="auto"/>
        <w:bottom w:val="none" w:sz="0" w:space="0" w:color="auto"/>
        <w:right w:val="none" w:sz="0" w:space="0" w:color="auto"/>
      </w:divBdr>
    </w:div>
    <w:div w:id="313336526">
      <w:bodyDiv w:val="1"/>
      <w:marLeft w:val="0"/>
      <w:marRight w:val="0"/>
      <w:marTop w:val="0"/>
      <w:marBottom w:val="0"/>
      <w:divBdr>
        <w:top w:val="none" w:sz="0" w:space="0" w:color="auto"/>
        <w:left w:val="none" w:sz="0" w:space="0" w:color="auto"/>
        <w:bottom w:val="none" w:sz="0" w:space="0" w:color="auto"/>
        <w:right w:val="none" w:sz="0" w:space="0" w:color="auto"/>
      </w:divBdr>
    </w:div>
    <w:div w:id="394010066">
      <w:bodyDiv w:val="1"/>
      <w:marLeft w:val="0"/>
      <w:marRight w:val="0"/>
      <w:marTop w:val="0"/>
      <w:marBottom w:val="0"/>
      <w:divBdr>
        <w:top w:val="none" w:sz="0" w:space="0" w:color="auto"/>
        <w:left w:val="none" w:sz="0" w:space="0" w:color="auto"/>
        <w:bottom w:val="none" w:sz="0" w:space="0" w:color="auto"/>
        <w:right w:val="none" w:sz="0" w:space="0" w:color="auto"/>
      </w:divBdr>
    </w:div>
    <w:div w:id="664362674">
      <w:bodyDiv w:val="1"/>
      <w:marLeft w:val="0"/>
      <w:marRight w:val="0"/>
      <w:marTop w:val="0"/>
      <w:marBottom w:val="0"/>
      <w:divBdr>
        <w:top w:val="none" w:sz="0" w:space="0" w:color="auto"/>
        <w:left w:val="none" w:sz="0" w:space="0" w:color="auto"/>
        <w:bottom w:val="none" w:sz="0" w:space="0" w:color="auto"/>
        <w:right w:val="none" w:sz="0" w:space="0" w:color="auto"/>
      </w:divBdr>
    </w:div>
    <w:div w:id="687103725">
      <w:bodyDiv w:val="1"/>
      <w:marLeft w:val="0"/>
      <w:marRight w:val="0"/>
      <w:marTop w:val="0"/>
      <w:marBottom w:val="0"/>
      <w:divBdr>
        <w:top w:val="none" w:sz="0" w:space="0" w:color="auto"/>
        <w:left w:val="none" w:sz="0" w:space="0" w:color="auto"/>
        <w:bottom w:val="none" w:sz="0" w:space="0" w:color="auto"/>
        <w:right w:val="none" w:sz="0" w:space="0" w:color="auto"/>
      </w:divBdr>
    </w:div>
    <w:div w:id="1029912964">
      <w:bodyDiv w:val="1"/>
      <w:marLeft w:val="0"/>
      <w:marRight w:val="0"/>
      <w:marTop w:val="0"/>
      <w:marBottom w:val="0"/>
      <w:divBdr>
        <w:top w:val="none" w:sz="0" w:space="0" w:color="auto"/>
        <w:left w:val="none" w:sz="0" w:space="0" w:color="auto"/>
        <w:bottom w:val="none" w:sz="0" w:space="0" w:color="auto"/>
        <w:right w:val="none" w:sz="0" w:space="0" w:color="auto"/>
      </w:divBdr>
    </w:div>
    <w:div w:id="1378965043">
      <w:bodyDiv w:val="1"/>
      <w:marLeft w:val="0"/>
      <w:marRight w:val="0"/>
      <w:marTop w:val="0"/>
      <w:marBottom w:val="0"/>
      <w:divBdr>
        <w:top w:val="none" w:sz="0" w:space="0" w:color="auto"/>
        <w:left w:val="none" w:sz="0" w:space="0" w:color="auto"/>
        <w:bottom w:val="none" w:sz="0" w:space="0" w:color="auto"/>
        <w:right w:val="none" w:sz="0" w:space="0" w:color="auto"/>
      </w:divBdr>
    </w:div>
    <w:div w:id="1632398692">
      <w:bodyDiv w:val="1"/>
      <w:marLeft w:val="0"/>
      <w:marRight w:val="0"/>
      <w:marTop w:val="0"/>
      <w:marBottom w:val="0"/>
      <w:divBdr>
        <w:top w:val="none" w:sz="0" w:space="0" w:color="auto"/>
        <w:left w:val="none" w:sz="0" w:space="0" w:color="auto"/>
        <w:bottom w:val="none" w:sz="0" w:space="0" w:color="auto"/>
        <w:right w:val="none" w:sz="0" w:space="0" w:color="auto"/>
      </w:divBdr>
      <w:divsChild>
        <w:div w:id="1455904379">
          <w:marLeft w:val="0"/>
          <w:marRight w:val="0"/>
          <w:marTop w:val="0"/>
          <w:marBottom w:val="0"/>
          <w:divBdr>
            <w:top w:val="none" w:sz="0" w:space="0" w:color="auto"/>
            <w:left w:val="none" w:sz="0" w:space="0" w:color="auto"/>
            <w:bottom w:val="none" w:sz="0" w:space="0" w:color="auto"/>
            <w:right w:val="none" w:sz="0" w:space="0" w:color="auto"/>
          </w:divBdr>
          <w:divsChild>
            <w:div w:id="507522967">
              <w:marLeft w:val="0"/>
              <w:marRight w:val="0"/>
              <w:marTop w:val="0"/>
              <w:marBottom w:val="0"/>
              <w:divBdr>
                <w:top w:val="none" w:sz="0" w:space="0" w:color="auto"/>
                <w:left w:val="none" w:sz="0" w:space="0" w:color="auto"/>
                <w:bottom w:val="none" w:sz="0" w:space="0" w:color="auto"/>
                <w:right w:val="none" w:sz="0" w:space="0" w:color="auto"/>
              </w:divBdr>
              <w:divsChild>
                <w:div w:id="70899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073063">
      <w:bodyDiv w:val="1"/>
      <w:marLeft w:val="0"/>
      <w:marRight w:val="0"/>
      <w:marTop w:val="0"/>
      <w:marBottom w:val="0"/>
      <w:divBdr>
        <w:top w:val="none" w:sz="0" w:space="0" w:color="auto"/>
        <w:left w:val="none" w:sz="0" w:space="0" w:color="auto"/>
        <w:bottom w:val="none" w:sz="0" w:space="0" w:color="auto"/>
        <w:right w:val="none" w:sz="0" w:space="0" w:color="auto"/>
      </w:divBdr>
    </w:div>
    <w:div w:id="2108848316">
      <w:bodyDiv w:val="1"/>
      <w:marLeft w:val="0"/>
      <w:marRight w:val="0"/>
      <w:marTop w:val="0"/>
      <w:marBottom w:val="0"/>
      <w:divBdr>
        <w:top w:val="none" w:sz="0" w:space="0" w:color="auto"/>
        <w:left w:val="none" w:sz="0" w:space="0" w:color="auto"/>
        <w:bottom w:val="none" w:sz="0" w:space="0" w:color="auto"/>
        <w:right w:val="none" w:sz="0" w:space="0" w:color="auto"/>
      </w:divBdr>
    </w:div>
    <w:div w:id="211624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x.p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xxxx@xxxx.p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xxx@xxxx.p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xxxxx@xxxxx.pf" TargetMode="External"/><Relationship Id="rId4" Type="http://schemas.openxmlformats.org/officeDocument/2006/relationships/settings" Target="settings.xml"/><Relationship Id="rId9" Type="http://schemas.openxmlformats.org/officeDocument/2006/relationships/hyperlink" Target="mailto:xxxxx@xxxxx.pf"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ihere.lishene\AppData\Roaming\Microsoft\Templates\Document%20sans%20sommair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570DA-E6E6-45F2-BE45-9AE880BE9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sans sommaire</Template>
  <TotalTime>33</TotalTime>
  <Pages>14</Pages>
  <Words>5974</Words>
  <Characters>32858</Characters>
  <Application>Microsoft Office Word</Application>
  <DocSecurity>0</DocSecurity>
  <Lines>273</Lines>
  <Paragraphs>77</Paragraphs>
  <ScaleCrop>false</ScaleCrop>
  <HeadingPairs>
    <vt:vector size="2" baseType="variant">
      <vt:variant>
        <vt:lpstr>Titre</vt:lpstr>
      </vt:variant>
      <vt:variant>
        <vt:i4>1</vt:i4>
      </vt:variant>
    </vt:vector>
  </HeadingPairs>
  <TitlesOfParts>
    <vt:vector size="1" baseType="lpstr">
      <vt:lpstr>Doc</vt:lpstr>
    </vt:vector>
  </TitlesOfParts>
  <Company>spcpf</Company>
  <LinksUpToDate>false</LinksUpToDate>
  <CharactersWithSpaces>38755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dc:title>
  <dc:subject/>
  <dc:creator>Vaihere LI SHENE</dc:creator>
  <cp:keywords/>
  <dc:description/>
  <cp:lastModifiedBy>Vaihere LI SHENE</cp:lastModifiedBy>
  <cp:revision>6</cp:revision>
  <cp:lastPrinted>2020-02-20T00:29:00Z</cp:lastPrinted>
  <dcterms:created xsi:type="dcterms:W3CDTF">2020-03-27T20:09:00Z</dcterms:created>
  <dcterms:modified xsi:type="dcterms:W3CDTF">2020-03-27T21:02:00Z</dcterms:modified>
</cp:coreProperties>
</file>